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Times New Roman"/>
          <w:sz w:val="44"/>
          <w:szCs w:val="44"/>
        </w:rPr>
      </w:pPr>
      <w:r>
        <w:rPr>
          <w:rFonts w:hint="eastAsia" w:ascii="黑体" w:hAnsi="黑体" w:eastAsia="黑体" w:cs="Times New Roman"/>
          <w:sz w:val="44"/>
          <w:szCs w:val="44"/>
        </w:rPr>
        <w:t>关于启动202</w:t>
      </w:r>
      <w:r>
        <w:rPr>
          <w:rFonts w:hint="eastAsia" w:ascii="黑体" w:hAnsi="黑体" w:eastAsia="黑体" w:cs="Times New Roman"/>
          <w:sz w:val="44"/>
          <w:szCs w:val="44"/>
          <w:lang w:val="en-US" w:eastAsia="zh-CN"/>
        </w:rPr>
        <w:t>4</w:t>
      </w:r>
      <w:r>
        <w:rPr>
          <w:rFonts w:hint="eastAsia" w:ascii="黑体" w:hAnsi="黑体" w:eastAsia="黑体" w:cs="Times New Roman"/>
          <w:sz w:val="44"/>
          <w:szCs w:val="44"/>
        </w:rPr>
        <w:t>春学期</w:t>
      </w:r>
    </w:p>
    <w:p>
      <w:pPr>
        <w:spacing w:line="360" w:lineRule="auto"/>
        <w:jc w:val="center"/>
        <w:rPr>
          <w:rFonts w:ascii="黑体" w:hAnsi="黑体" w:eastAsia="黑体" w:cs="Times New Roman"/>
          <w:sz w:val="44"/>
          <w:szCs w:val="44"/>
        </w:rPr>
      </w:pPr>
      <w:r>
        <w:rPr>
          <w:rFonts w:hint="eastAsia" w:ascii="黑体" w:hAnsi="黑体" w:eastAsia="黑体" w:cs="Times New Roman"/>
          <w:sz w:val="44"/>
          <w:szCs w:val="44"/>
        </w:rPr>
        <w:t>开放教育综合实践工作的通知</w:t>
      </w:r>
    </w:p>
    <w:p>
      <w:pPr>
        <w:spacing w:line="360" w:lineRule="auto"/>
        <w:rPr>
          <w:rFonts w:ascii="宋体" w:hAnsi="宋体" w:eastAsia="宋体" w:cs="Times New Roman"/>
          <w:b/>
          <w:sz w:val="28"/>
          <w:szCs w:val="30"/>
        </w:rPr>
      </w:pPr>
      <w:r>
        <w:rPr>
          <w:rFonts w:hint="eastAsia" w:ascii="宋体" w:hAnsi="宋体" w:eastAsia="宋体" w:cs="Times New Roman"/>
          <w:b/>
          <w:sz w:val="28"/>
          <w:szCs w:val="30"/>
        </w:rPr>
        <w:t>各学习中心：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经研究决定，202</w:t>
      </w:r>
      <w:r>
        <w:rPr>
          <w:rFonts w:hint="eastAsia" w:ascii="宋体" w:hAnsi="宋体" w:eastAsia="宋体" w:cs="Times New Roman"/>
          <w:sz w:val="24"/>
          <w:szCs w:val="24"/>
          <w:lang w:val="en-US" w:eastAsia="zh-CN"/>
        </w:rPr>
        <w:t>4</w:t>
      </w:r>
      <w:r>
        <w:rPr>
          <w:rFonts w:hint="eastAsia" w:ascii="宋体" w:hAnsi="宋体" w:eastAsia="宋体" w:cs="Times New Roman"/>
          <w:sz w:val="24"/>
          <w:szCs w:val="24"/>
        </w:rPr>
        <w:t>春学期开放教育综合实践工作开始启动，包括社会实践和毕业设计（论文，作业）两部分，具体要求为：</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ascii="黑体" w:hAnsi="黑体" w:eastAsia="黑体" w:cs="Times New Roman"/>
          <w:b/>
          <w:sz w:val="28"/>
          <w:szCs w:val="28"/>
        </w:rPr>
      </w:pPr>
      <w:r>
        <w:rPr>
          <w:rFonts w:hint="eastAsia" w:ascii="黑体" w:hAnsi="黑体" w:eastAsia="黑体" w:cs="Times New Roman"/>
          <w:b/>
          <w:sz w:val="28"/>
          <w:szCs w:val="28"/>
        </w:rPr>
        <w:t>一、202</w:t>
      </w:r>
      <w:r>
        <w:rPr>
          <w:rFonts w:hint="eastAsia" w:ascii="黑体" w:hAnsi="黑体" w:eastAsia="黑体" w:cs="Times New Roman"/>
          <w:b/>
          <w:sz w:val="28"/>
          <w:szCs w:val="28"/>
          <w:lang w:val="en-US" w:eastAsia="zh-CN"/>
        </w:rPr>
        <w:t>4</w:t>
      </w:r>
      <w:r>
        <w:rPr>
          <w:rFonts w:hint="eastAsia" w:ascii="黑体" w:hAnsi="黑体" w:eastAsia="黑体" w:cs="Times New Roman"/>
          <w:b/>
          <w:sz w:val="28"/>
          <w:szCs w:val="28"/>
        </w:rPr>
        <w:t>春学期毕业设计（论文，作业）工作的对象：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202</w:t>
      </w:r>
      <w:r>
        <w:rPr>
          <w:rFonts w:hint="eastAsia" w:ascii="宋体" w:hAnsi="宋体" w:eastAsia="宋体" w:cs="Times New Roman"/>
          <w:sz w:val="24"/>
          <w:szCs w:val="24"/>
          <w:lang w:val="en-US" w:eastAsia="zh-CN"/>
        </w:rPr>
        <w:t>2</w:t>
      </w:r>
      <w:r>
        <w:rPr>
          <w:rFonts w:hint="eastAsia" w:ascii="宋体" w:hAnsi="宋体" w:eastAsia="宋体" w:cs="Times New Roman"/>
          <w:sz w:val="24"/>
          <w:szCs w:val="24"/>
        </w:rPr>
        <w:t>年春季及202</w:t>
      </w:r>
      <w:r>
        <w:rPr>
          <w:rFonts w:hint="eastAsia" w:ascii="宋体" w:hAnsi="宋体" w:eastAsia="宋体" w:cs="Times New Roman"/>
          <w:sz w:val="24"/>
          <w:szCs w:val="24"/>
          <w:lang w:val="en-US" w:eastAsia="zh-CN"/>
        </w:rPr>
        <w:t>2</w:t>
      </w:r>
      <w:r>
        <w:rPr>
          <w:rFonts w:hint="eastAsia" w:ascii="宋体" w:hAnsi="宋体" w:eastAsia="宋体" w:cs="Times New Roman"/>
          <w:sz w:val="24"/>
          <w:szCs w:val="24"/>
        </w:rPr>
        <w:t>年春季以前入学的开放本科、开放专科学生。</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ascii="黑体" w:hAnsi="黑体" w:eastAsia="黑体" w:cs="Times New Roman"/>
          <w:b/>
          <w:sz w:val="28"/>
          <w:szCs w:val="28"/>
        </w:rPr>
      </w:pPr>
      <w:r>
        <w:rPr>
          <w:rFonts w:hint="eastAsia" w:ascii="黑体" w:hAnsi="黑体" w:eastAsia="黑体" w:cs="Times New Roman"/>
          <w:b/>
          <w:sz w:val="28"/>
          <w:szCs w:val="28"/>
        </w:rPr>
        <w:t>二、202</w:t>
      </w:r>
      <w:r>
        <w:rPr>
          <w:rFonts w:hint="eastAsia" w:ascii="黑体" w:hAnsi="黑体" w:eastAsia="黑体" w:cs="Times New Roman"/>
          <w:b/>
          <w:sz w:val="28"/>
          <w:szCs w:val="28"/>
          <w:lang w:val="en-US" w:eastAsia="zh-CN"/>
        </w:rPr>
        <w:t>4</w:t>
      </w:r>
      <w:r>
        <w:rPr>
          <w:rFonts w:hint="eastAsia" w:ascii="黑体" w:hAnsi="黑体" w:eastAsia="黑体" w:cs="Times New Roman"/>
          <w:b/>
          <w:sz w:val="28"/>
          <w:szCs w:val="28"/>
        </w:rPr>
        <w:t>春学期社会实践工作的对象：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202</w:t>
      </w:r>
      <w:r>
        <w:rPr>
          <w:rFonts w:hint="eastAsia" w:ascii="宋体" w:hAnsi="宋体" w:eastAsia="宋体" w:cs="Times New Roman"/>
          <w:sz w:val="24"/>
          <w:szCs w:val="24"/>
          <w:lang w:val="en-US" w:eastAsia="zh-CN"/>
        </w:rPr>
        <w:t>2</w:t>
      </w:r>
      <w:r>
        <w:rPr>
          <w:rFonts w:hint="eastAsia" w:ascii="宋体" w:hAnsi="宋体" w:eastAsia="宋体" w:cs="Times New Roman"/>
          <w:sz w:val="24"/>
          <w:szCs w:val="24"/>
        </w:rPr>
        <w:t>年秋季及202</w:t>
      </w:r>
      <w:r>
        <w:rPr>
          <w:rFonts w:hint="eastAsia" w:ascii="宋体" w:hAnsi="宋体" w:eastAsia="宋体" w:cs="Times New Roman"/>
          <w:sz w:val="24"/>
          <w:szCs w:val="24"/>
          <w:lang w:val="en-US" w:eastAsia="zh-CN"/>
        </w:rPr>
        <w:t>2</w:t>
      </w:r>
      <w:r>
        <w:rPr>
          <w:rFonts w:hint="eastAsia" w:ascii="宋体" w:hAnsi="宋体" w:eastAsia="宋体" w:cs="Times New Roman"/>
          <w:sz w:val="24"/>
          <w:szCs w:val="24"/>
        </w:rPr>
        <w:t>年秋季以前入学的开放本科、开放专科学生。</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ascii="黑体" w:hAnsi="黑体" w:eastAsia="黑体" w:cs="Times New Roman"/>
          <w:b/>
          <w:sz w:val="28"/>
          <w:szCs w:val="28"/>
        </w:rPr>
      </w:pPr>
      <w:r>
        <w:rPr>
          <w:rFonts w:hint="eastAsia" w:ascii="黑体" w:hAnsi="黑体" w:eastAsia="黑体" w:cs="Times New Roman"/>
          <w:b/>
          <w:sz w:val="28"/>
          <w:szCs w:val="28"/>
        </w:rPr>
        <w:t>三、开放教育本、专科提前进行毕业设计（论文，作业）工作的说明：</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1.学生按专业</w:t>
      </w:r>
      <w:r>
        <w:rPr>
          <w:rFonts w:hint="eastAsia" w:ascii="宋体" w:hAnsi="宋体" w:eastAsia="宋体" w:cs="Times New Roman"/>
          <w:sz w:val="24"/>
          <w:szCs w:val="24"/>
          <w:lang w:val="en-US" w:eastAsia="zh-CN"/>
        </w:rPr>
        <w:t>教学计划</w:t>
      </w:r>
      <w:r>
        <w:rPr>
          <w:rFonts w:hint="eastAsia" w:ascii="宋体" w:hAnsi="宋体" w:eastAsia="宋体" w:cs="Times New Roman"/>
          <w:sz w:val="24"/>
          <w:szCs w:val="24"/>
        </w:rPr>
        <w:t>进程，修完本专业全部必修课程，修满专业规则规定的最低毕业总学分的80%以上，其它实践性教学环节均已完成并获得相应学分，可申请进行毕业设计（论文，作业）。</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2.提前进行毕业设计（论文，作业）的学生，办学单位初审同意后填报“提前进行毕业设计（论文，作业）工作的申请”，附上申请提前进行毕业设计（论文，作业）学生的“南京</w:t>
      </w:r>
      <w:r>
        <w:rPr>
          <w:rFonts w:hint="eastAsia" w:ascii="宋体" w:hAnsi="宋体" w:eastAsia="宋体" w:cs="Times New Roman"/>
          <w:sz w:val="24"/>
          <w:szCs w:val="24"/>
          <w:lang w:val="en-US" w:eastAsia="zh-CN"/>
        </w:rPr>
        <w:t>开放大学</w:t>
      </w:r>
      <w:r>
        <w:rPr>
          <w:rFonts w:hint="eastAsia" w:ascii="宋体" w:hAnsi="宋体" w:eastAsia="宋体" w:cs="Times New Roman"/>
          <w:sz w:val="24"/>
          <w:szCs w:val="24"/>
        </w:rPr>
        <w:t>开放教育本（专）科学生成绩登记表”（学籍），于规定时间内报送</w:t>
      </w:r>
      <w:r>
        <w:rPr>
          <w:rFonts w:hint="eastAsia" w:ascii="宋体" w:hAnsi="宋体" w:eastAsia="宋体" w:cs="Times New Roman"/>
          <w:sz w:val="24"/>
          <w:szCs w:val="24"/>
          <w:lang w:val="en-US" w:eastAsia="zh-CN"/>
        </w:rPr>
        <w:t>继续教育中心教务管理部门</w:t>
      </w:r>
      <w:r>
        <w:rPr>
          <w:rFonts w:hint="eastAsia" w:ascii="宋体" w:hAnsi="宋体" w:eastAsia="宋体" w:cs="Times New Roman"/>
          <w:sz w:val="24"/>
          <w:szCs w:val="24"/>
        </w:rPr>
        <w:t>。办学单位必须在收到南京</w:t>
      </w:r>
      <w:r>
        <w:rPr>
          <w:rFonts w:hint="eastAsia" w:ascii="宋体" w:hAnsi="宋体" w:eastAsia="宋体" w:cs="Times New Roman"/>
          <w:sz w:val="24"/>
          <w:szCs w:val="24"/>
          <w:lang w:val="en-US" w:eastAsia="zh-CN"/>
        </w:rPr>
        <w:t>开放大学相关职能部门</w:t>
      </w:r>
      <w:r>
        <w:rPr>
          <w:rFonts w:hint="eastAsia" w:ascii="宋体" w:hAnsi="宋体" w:eastAsia="宋体" w:cs="Times New Roman"/>
          <w:sz w:val="24"/>
          <w:szCs w:val="24"/>
        </w:rPr>
        <w:t>批复后方可组织学生提前进行毕业设计（论文，作业）工作。</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四、近期工作安排：</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1.此次综合实践工作涉及的办学单位请仔细审核学生毕业设计</w:t>
      </w:r>
      <w:r>
        <w:rPr>
          <w:rFonts w:hint="eastAsia" w:ascii="宋体" w:hAnsi="宋体" w:eastAsia="宋体" w:cs="Times New Roman"/>
          <w:sz w:val="24"/>
          <w:szCs w:val="21"/>
        </w:rPr>
        <w:t>（论文，作业）</w:t>
      </w:r>
      <w:r>
        <w:rPr>
          <w:rFonts w:hint="eastAsia" w:ascii="宋体" w:hAnsi="宋体" w:eastAsia="宋体" w:cs="Times New Roman"/>
          <w:sz w:val="24"/>
          <w:szCs w:val="24"/>
        </w:rPr>
        <w:t>资格，有问题及时反馈。</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2.各办学单位按照南京</w:t>
      </w:r>
      <w:r>
        <w:rPr>
          <w:rFonts w:hint="eastAsia" w:ascii="宋体" w:hAnsi="宋体" w:eastAsia="宋体" w:cs="Times New Roman"/>
          <w:sz w:val="24"/>
          <w:szCs w:val="24"/>
          <w:lang w:val="en-US" w:eastAsia="zh-CN"/>
        </w:rPr>
        <w:t>开放大学</w:t>
      </w:r>
      <w:r>
        <w:rPr>
          <w:rFonts w:hint="eastAsia" w:ascii="宋体" w:hAnsi="宋体" w:eastAsia="宋体" w:cs="Times New Roman"/>
          <w:sz w:val="24"/>
          <w:szCs w:val="24"/>
        </w:rPr>
        <w:t>“202</w:t>
      </w:r>
      <w:r>
        <w:rPr>
          <w:rFonts w:hint="eastAsia" w:ascii="宋体" w:hAnsi="宋体" w:eastAsia="宋体" w:cs="Times New Roman"/>
          <w:sz w:val="24"/>
          <w:szCs w:val="24"/>
          <w:lang w:val="en-US" w:eastAsia="zh-CN"/>
        </w:rPr>
        <w:t>4</w:t>
      </w:r>
      <w:r>
        <w:rPr>
          <w:rFonts w:hint="eastAsia" w:ascii="宋体" w:hAnsi="宋体" w:eastAsia="宋体" w:cs="Times New Roman"/>
          <w:sz w:val="24"/>
          <w:szCs w:val="24"/>
        </w:rPr>
        <w:t>春综合实践工作计划”（附件1），结合本单位的实际情况制定本单位综合实践工作实施计划，成立综合实践工作领导小组，并于规定时间上报继续教育中心教务管理部门。</w:t>
      </w:r>
    </w:p>
    <w:p>
      <w:pPr>
        <w:spacing w:line="360" w:lineRule="auto"/>
        <w:ind w:firstLine="480" w:firstLineChars="200"/>
        <w:rPr>
          <w:rFonts w:hint="default" w:ascii="宋体" w:hAnsi="宋体" w:eastAsia="宋体" w:cs="Times New Roman"/>
          <w:b/>
          <w:bCs/>
          <w:sz w:val="24"/>
          <w:szCs w:val="24"/>
          <w:lang w:val="en-US" w:eastAsia="zh-CN"/>
        </w:rPr>
      </w:pPr>
      <w:r>
        <w:rPr>
          <w:rFonts w:hint="eastAsia" w:ascii="宋体" w:hAnsi="宋体" w:eastAsia="宋体" w:cs="Times New Roman"/>
          <w:sz w:val="24"/>
          <w:szCs w:val="24"/>
        </w:rPr>
        <w:t>3.没有获得南京</w:t>
      </w:r>
      <w:r>
        <w:rPr>
          <w:rFonts w:hint="eastAsia" w:ascii="宋体" w:hAnsi="宋体" w:eastAsia="宋体" w:cs="Times New Roman"/>
          <w:sz w:val="24"/>
          <w:szCs w:val="24"/>
          <w:lang w:val="en-US" w:eastAsia="zh-CN"/>
        </w:rPr>
        <w:t>开放大学开放教育</w:t>
      </w:r>
      <w:r>
        <w:rPr>
          <w:rFonts w:hint="eastAsia" w:ascii="宋体" w:hAnsi="宋体" w:eastAsia="宋体" w:cs="Times New Roman"/>
          <w:sz w:val="24"/>
          <w:szCs w:val="24"/>
        </w:rPr>
        <w:t>实践环节指导教师资格的教师，请参照南京开放大学开放教育网站</w:t>
      </w:r>
      <w:r>
        <w:fldChar w:fldCharType="begin"/>
      </w:r>
      <w:r>
        <w:instrText xml:space="preserve"> HYPERLINK "https://jwc.njou.edu.cn/zdjszgsq/list.htm" </w:instrText>
      </w:r>
      <w:r>
        <w:fldChar w:fldCharType="separate"/>
      </w:r>
      <w:r>
        <w:rPr>
          <w:rStyle w:val="9"/>
          <w:rFonts w:ascii="宋体" w:hAnsi="宋体" w:eastAsia="宋体" w:cs="Times New Roman"/>
          <w:sz w:val="24"/>
          <w:szCs w:val="24"/>
        </w:rPr>
        <w:t>https://jwc.njou.edu.cn/zdjszgsq/list.htm</w:t>
      </w:r>
      <w:r>
        <w:rPr>
          <w:rStyle w:val="9"/>
          <w:rFonts w:ascii="宋体" w:hAnsi="宋体" w:eastAsia="宋体" w:cs="Times New Roman"/>
          <w:sz w:val="24"/>
          <w:szCs w:val="24"/>
        </w:rPr>
        <w:fldChar w:fldCharType="end"/>
      </w:r>
      <w:r>
        <w:rPr>
          <w:rFonts w:hint="eastAsia" w:ascii="宋体" w:hAnsi="宋体" w:eastAsia="宋体" w:cs="Times New Roman"/>
          <w:sz w:val="24"/>
          <w:szCs w:val="24"/>
        </w:rPr>
        <w:t xml:space="preserve"> “</w:t>
      </w:r>
      <w:r>
        <w:rPr>
          <w:rFonts w:ascii="宋体" w:hAnsi="宋体" w:eastAsia="宋体" w:cs="Times New Roman"/>
          <w:sz w:val="24"/>
          <w:szCs w:val="24"/>
        </w:rPr>
        <w:t>毕业设计（论文，作业）指导教师资格证书申领办法</w:t>
      </w:r>
      <w:r>
        <w:rPr>
          <w:rFonts w:hint="eastAsia" w:ascii="宋体" w:hAnsi="宋体" w:eastAsia="宋体" w:cs="Times New Roman"/>
          <w:sz w:val="24"/>
          <w:szCs w:val="24"/>
        </w:rPr>
        <w:t>”申报。</w:t>
      </w:r>
      <w:r>
        <w:rPr>
          <w:rFonts w:hint="eastAsia" w:ascii="宋体" w:hAnsi="宋体" w:eastAsia="宋体" w:cs="Times New Roman"/>
          <w:b/>
          <w:bCs/>
          <w:sz w:val="24"/>
          <w:szCs w:val="24"/>
          <w:highlight w:val="yellow"/>
          <w:lang w:val="en-US" w:eastAsia="zh-CN"/>
        </w:rPr>
        <w:t>本季申报截止时间为2024年1月13日。</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4.开放专科行政管理专业社会调查工作</w:t>
      </w:r>
      <w:r>
        <w:rPr>
          <w:rFonts w:hint="eastAsia" w:ascii="宋体" w:hAnsi="宋体" w:eastAsia="宋体" w:cs="Times New Roman"/>
          <w:b/>
          <w:color w:val="FF0000"/>
          <w:sz w:val="24"/>
          <w:szCs w:val="24"/>
        </w:rPr>
        <w:t>可</w:t>
      </w:r>
      <w:r>
        <w:rPr>
          <w:rFonts w:hint="eastAsia" w:ascii="宋体" w:hAnsi="宋体" w:eastAsia="宋体" w:cs="Times New Roman"/>
          <w:sz w:val="24"/>
          <w:szCs w:val="24"/>
        </w:rPr>
        <w:t>采用问卷调查模式完成，具体工作安排见附件2。</w:t>
      </w:r>
    </w:p>
    <w:p>
      <w:pPr>
        <w:spacing w:line="360" w:lineRule="auto"/>
        <w:ind w:firstLine="480" w:firstLineChars="200"/>
        <w:rPr>
          <w:rFonts w:hint="default" w:ascii="宋体" w:hAnsi="宋体" w:eastAsia="宋体" w:cs="Times New Roman"/>
          <w:b w:val="0"/>
          <w:bCs w:val="0"/>
          <w:color w:val="auto"/>
          <w:sz w:val="24"/>
          <w:szCs w:val="24"/>
          <w:lang w:val="en-US" w:eastAsia="zh-CN"/>
        </w:rPr>
      </w:pPr>
      <w:r>
        <w:rPr>
          <w:rFonts w:hint="eastAsia" w:ascii="宋体" w:hAnsi="宋体" w:eastAsia="宋体" w:cs="Times New Roman"/>
          <w:sz w:val="24"/>
          <w:szCs w:val="24"/>
        </w:rPr>
        <w:t>5.</w:t>
      </w:r>
      <w:r>
        <w:rPr>
          <w:rFonts w:ascii="宋体" w:hAnsi="宋体" w:eastAsia="宋体" w:cs="Times New Roman"/>
          <w:sz w:val="24"/>
          <w:szCs w:val="24"/>
        </w:rPr>
        <w:t>毕业设计（论文，作业）</w:t>
      </w:r>
      <w:r>
        <w:rPr>
          <w:rFonts w:hint="eastAsia" w:ascii="宋体" w:hAnsi="宋体" w:eastAsia="宋体" w:cs="Times New Roman"/>
          <w:sz w:val="24"/>
          <w:szCs w:val="24"/>
        </w:rPr>
        <w:t>课题审批表采用电子稿方式提交，</w:t>
      </w:r>
      <w:r>
        <w:rPr>
          <w:rFonts w:hint="eastAsia" w:ascii="宋体" w:hAnsi="宋体" w:eastAsia="宋体" w:cs="Times New Roman"/>
          <w:sz w:val="24"/>
          <w:szCs w:val="24"/>
          <w:lang w:val="en-US" w:eastAsia="zh-CN"/>
        </w:rPr>
        <w:t>提交网址、操作方法</w:t>
      </w:r>
      <w:r>
        <w:rPr>
          <w:rFonts w:hint="eastAsia" w:ascii="宋体" w:hAnsi="宋体" w:eastAsia="宋体" w:cs="Times New Roman"/>
          <w:sz w:val="24"/>
          <w:szCs w:val="24"/>
          <w:lang w:eastAsia="zh-CN"/>
        </w:rPr>
        <w:t>、</w:t>
      </w:r>
      <w:r>
        <w:rPr>
          <w:rFonts w:hint="eastAsia" w:ascii="宋体" w:hAnsi="宋体" w:eastAsia="宋体" w:cs="Times New Roman"/>
          <w:sz w:val="24"/>
          <w:szCs w:val="24"/>
          <w:lang w:val="en-US" w:eastAsia="zh-CN"/>
        </w:rPr>
        <w:t>注意事项</w:t>
      </w:r>
      <w:r>
        <w:rPr>
          <w:rFonts w:hint="eastAsia" w:ascii="宋体" w:hAnsi="宋体" w:eastAsia="宋体" w:cs="Times New Roman"/>
          <w:sz w:val="24"/>
          <w:szCs w:val="24"/>
        </w:rPr>
        <w:t>见附件3。</w:t>
      </w:r>
      <w:r>
        <w:rPr>
          <w:rFonts w:hint="eastAsia" w:ascii="宋体" w:hAnsi="宋体" w:eastAsia="宋体" w:cs="Times New Roman"/>
          <w:sz w:val="24"/>
          <w:szCs w:val="24"/>
          <w:lang w:val="en-US" w:eastAsia="zh-CN"/>
        </w:rPr>
        <w:t>本季课题审批只有两个批次，</w:t>
      </w:r>
      <w:r>
        <w:rPr>
          <w:rFonts w:hint="eastAsia" w:ascii="宋体" w:hAnsi="宋体" w:eastAsia="宋体" w:cs="Times New Roman"/>
          <w:b/>
          <w:bCs/>
          <w:color w:val="FF0000"/>
          <w:sz w:val="24"/>
          <w:szCs w:val="24"/>
          <w:lang w:val="en-US" w:eastAsia="zh-CN"/>
        </w:rPr>
        <w:t>第一批次截止时间为2024年1月20日</w:t>
      </w:r>
      <w:r>
        <w:rPr>
          <w:rFonts w:hint="eastAsia" w:ascii="宋体" w:hAnsi="宋体" w:eastAsia="宋体" w:cs="Times New Roman"/>
          <w:b/>
          <w:bCs/>
          <w:color w:val="auto"/>
          <w:sz w:val="24"/>
          <w:szCs w:val="24"/>
          <w:lang w:val="en-US" w:eastAsia="zh-CN"/>
        </w:rPr>
        <w:t>，</w:t>
      </w:r>
      <w:r>
        <w:rPr>
          <w:rFonts w:hint="eastAsia" w:ascii="宋体" w:hAnsi="宋体" w:eastAsia="宋体" w:cs="Times New Roman"/>
          <w:b w:val="0"/>
          <w:bCs w:val="0"/>
          <w:color w:val="auto"/>
          <w:sz w:val="24"/>
          <w:szCs w:val="24"/>
          <w:lang w:val="en-US" w:eastAsia="zh-CN"/>
        </w:rPr>
        <w:t>一批审核结束开放平台二审，</w:t>
      </w:r>
      <w:r>
        <w:rPr>
          <w:rFonts w:hint="eastAsia" w:ascii="宋体" w:hAnsi="宋体" w:eastAsia="宋体" w:cs="Times New Roman"/>
          <w:b/>
          <w:bCs/>
          <w:color w:val="FF0000"/>
          <w:sz w:val="24"/>
          <w:szCs w:val="24"/>
          <w:lang w:val="en-US" w:eastAsia="zh-CN"/>
        </w:rPr>
        <w:t>二批次上报截止时间为2024年2月23日</w:t>
      </w:r>
      <w:r>
        <w:rPr>
          <w:rFonts w:hint="eastAsia" w:ascii="宋体" w:hAnsi="宋体" w:eastAsia="宋体" w:cs="Times New Roman"/>
          <w:b w:val="0"/>
          <w:bCs w:val="0"/>
          <w:color w:val="auto"/>
          <w:sz w:val="24"/>
          <w:szCs w:val="24"/>
          <w:lang w:val="en-US" w:eastAsia="zh-CN"/>
        </w:rPr>
        <w:t>。</w:t>
      </w:r>
      <w:r>
        <w:rPr>
          <w:rFonts w:hint="eastAsia" w:ascii="宋体" w:hAnsi="宋体" w:eastAsia="宋体" w:cs="Times New Roman"/>
          <w:b/>
          <w:bCs/>
          <w:color w:val="auto"/>
          <w:sz w:val="24"/>
          <w:szCs w:val="24"/>
          <w:highlight w:val="yellow"/>
          <w:lang w:val="en-US" w:eastAsia="zh-CN"/>
        </w:rPr>
        <w:t>两个批次后，课题不通过的不得参加后续答辩、终审。</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6.遵照国开要求，开放本科毕业论文统一更换使用“国家开放大学学士学位论文排版装订样式”（附件4）和“国家开放大学学士学位论文评审表”（附件5）。开放专科和预备申请国开合作高校本科学位的开放本科学生仍旧使用原来的论文排版装订样式和论文评审表。</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五、注意事项：</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1.毕业设计（论文、作业）课题一经确认不得修改，如需更换课题，应重新向南京分部继续教育中心进行申报，审核通过后方可使用。</w:t>
      </w:r>
      <w:r>
        <w:rPr>
          <w:rFonts w:hint="eastAsia" w:ascii="宋体" w:hAnsi="宋体" w:eastAsia="宋体" w:cs="Times New Roman"/>
          <w:b/>
          <w:color w:val="FF0000"/>
          <w:sz w:val="24"/>
          <w:szCs w:val="24"/>
        </w:rPr>
        <w:t>课题未经审核的毕业论文，不得参加答辩、终审</w:t>
      </w:r>
      <w:r>
        <w:rPr>
          <w:rFonts w:hint="eastAsia" w:ascii="宋体" w:hAnsi="宋体" w:eastAsia="宋体" w:cs="Times New Roman"/>
          <w:b/>
          <w:color w:val="FF0000"/>
          <w:sz w:val="24"/>
          <w:szCs w:val="24"/>
          <w:lang w:eastAsia="zh-CN"/>
        </w:rPr>
        <w:t>，</w:t>
      </w:r>
      <w:r>
        <w:rPr>
          <w:rFonts w:hint="eastAsia" w:ascii="宋体" w:hAnsi="宋体" w:eastAsia="宋体" w:cs="Times New Roman"/>
          <w:b/>
          <w:color w:val="FF0000"/>
          <w:sz w:val="24"/>
          <w:szCs w:val="24"/>
          <w:lang w:val="en-US" w:eastAsia="zh-CN"/>
        </w:rPr>
        <w:t>成绩不予确认</w:t>
      </w:r>
      <w:r>
        <w:rPr>
          <w:rFonts w:hint="eastAsia" w:ascii="宋体" w:hAnsi="宋体" w:eastAsia="宋体" w:cs="Times New Roman"/>
          <w:b/>
          <w:color w:val="FF0000"/>
          <w:sz w:val="24"/>
          <w:szCs w:val="24"/>
        </w:rPr>
        <w:t>。</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2.论文装订顺序：</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（1）开放本科毕业论文从上往下依次为国家开放大学学士学位论文、国家开放大学学士学位论文评审表。</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（2）开放专科和预备申请国开合作高校本科学位的开放本科学生：从上向下依次为论文封面、摘要、论文目录、正文、参考文献、教师指导记录表（附件6）、评审表封面（附件7）、评审表（附件8）。</w:t>
      </w:r>
    </w:p>
    <w:p>
      <w:pPr>
        <w:spacing w:line="360" w:lineRule="auto"/>
        <w:ind w:firstLine="482" w:firstLineChars="200"/>
        <w:rPr>
          <w:rFonts w:ascii="宋体" w:hAnsi="宋体" w:eastAsia="宋体" w:cs="Times New Roman"/>
          <w:b/>
          <w:color w:val="FF0000"/>
          <w:sz w:val="24"/>
          <w:szCs w:val="24"/>
        </w:rPr>
      </w:pPr>
      <w:r>
        <w:rPr>
          <w:rFonts w:hint="eastAsia" w:ascii="宋体" w:hAnsi="宋体" w:eastAsia="宋体" w:cs="Times New Roman"/>
          <w:b/>
          <w:color w:val="FF0000"/>
          <w:sz w:val="24"/>
          <w:szCs w:val="24"/>
        </w:rPr>
        <w:t>课题审批表不装订到论文中。</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3.评审表中的“学生毕业设计（论文）终稿”页留空，学生需要在表格下方签名。</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4.答辩过程中，答辩组成员（含答辩主持人）总人数为</w:t>
      </w:r>
      <w:r>
        <w:rPr>
          <w:rFonts w:hint="eastAsia" w:ascii="宋体" w:hAnsi="宋体" w:eastAsia="宋体" w:cs="Times New Roman"/>
          <w:b/>
          <w:color w:val="FF0000"/>
          <w:sz w:val="24"/>
          <w:szCs w:val="24"/>
        </w:rPr>
        <w:t>3人或3人以上单数，</w:t>
      </w:r>
      <w:r>
        <w:rPr>
          <w:rFonts w:hint="eastAsia" w:ascii="宋体" w:hAnsi="宋体"/>
          <w:b/>
          <w:color w:val="FF0000"/>
          <w:sz w:val="24"/>
        </w:rPr>
        <w:t>秘书1名，不计入答辩小组成员</w:t>
      </w:r>
      <w:r>
        <w:rPr>
          <w:rFonts w:hint="eastAsia" w:ascii="宋体" w:hAnsi="宋体" w:eastAsia="宋体" w:cs="Times New Roman"/>
          <w:sz w:val="24"/>
          <w:szCs w:val="24"/>
        </w:rPr>
        <w:t>。</w:t>
      </w:r>
      <w:r>
        <w:rPr>
          <w:rFonts w:hint="eastAsia" w:ascii="宋体" w:hAnsi="宋体" w:eastAsia="宋体" w:cs="Times New Roman"/>
          <w:b/>
          <w:sz w:val="24"/>
          <w:szCs w:val="24"/>
        </w:rPr>
        <w:t>答辩主持人需具备国家开放大学颁发的答辩主持人资质。</w:t>
      </w:r>
      <w:r>
        <w:rPr>
          <w:rFonts w:hint="eastAsia" w:ascii="宋体" w:hAnsi="宋体" w:eastAsia="宋体" w:cs="Times New Roman"/>
          <w:b/>
          <w:bCs/>
          <w:sz w:val="24"/>
          <w:szCs w:val="24"/>
          <w:highlight w:val="yellow"/>
        </w:rPr>
        <w:t>指导教师在其本人指导的学生进行答辩时，不得担任答辩小组成员。</w:t>
      </w:r>
      <w:r>
        <w:rPr>
          <w:rFonts w:hint="eastAsia" w:ascii="宋体" w:hAnsi="宋体" w:eastAsia="宋体" w:cs="Times New Roman"/>
          <w:sz w:val="24"/>
          <w:szCs w:val="24"/>
        </w:rPr>
        <w:t>答辩中，答辩组所提问题及答辩人答辩情况需记录在答辩记录中。</w:t>
      </w:r>
    </w:p>
    <w:p>
      <w:pPr>
        <w:spacing w:line="360" w:lineRule="auto"/>
        <w:ind w:firstLine="480" w:firstLineChars="200"/>
        <w:rPr>
          <w:rFonts w:ascii="宋体" w:hAnsi="宋体" w:eastAsia="宋体" w:cs="Times New Roman"/>
          <w:color w:val="FF0000"/>
          <w:sz w:val="24"/>
          <w:szCs w:val="24"/>
        </w:rPr>
      </w:pPr>
      <w:r>
        <w:rPr>
          <w:rFonts w:hint="eastAsia" w:ascii="宋体" w:hAnsi="宋体" w:eastAsia="宋体" w:cs="Times New Roman"/>
          <w:sz w:val="24"/>
          <w:szCs w:val="24"/>
        </w:rPr>
        <w:t>5.评审表中的“学习中心初审意见”（学位论文评审表中的“学院（分校）意见”）</w:t>
      </w:r>
      <w:r>
        <w:rPr>
          <w:rFonts w:hint="eastAsia" w:ascii="宋体" w:hAnsi="宋体" w:eastAsia="宋体" w:cs="Times New Roman"/>
          <w:b/>
          <w:color w:val="FF0000"/>
          <w:sz w:val="24"/>
          <w:szCs w:val="24"/>
        </w:rPr>
        <w:t>由学习中心毕业论文（设计）评审小组负责填写，并加盖本办学单位公章。</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6．答辩结束后，各单位务必敦促学生在提交终审前及时按答辩所提意见修改论文，未修改者可能影响终审结果。</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7.毕业设计（论文）的课题审批表、教师指导记录表、评审表等表格统一采用规定的格式进行填写，相关表格随本通知下发，也可在南京开放大学开放教育网站或开放教育业务工作QQ群（</w:t>
      </w:r>
      <w:r>
        <w:rPr>
          <w:rFonts w:ascii="宋体" w:hAnsi="宋体" w:eastAsia="宋体" w:cs="Times New Roman"/>
          <w:sz w:val="24"/>
          <w:szCs w:val="24"/>
        </w:rPr>
        <w:t>23583217</w:t>
      </w:r>
      <w:r>
        <w:rPr>
          <w:rFonts w:hint="eastAsia" w:ascii="宋体" w:hAnsi="宋体" w:eastAsia="宋体" w:cs="Times New Roman"/>
          <w:sz w:val="24"/>
          <w:szCs w:val="24"/>
        </w:rPr>
        <w:t>）上下载。</w:t>
      </w:r>
    </w:p>
    <w:p>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8.</w:t>
      </w:r>
      <w:r>
        <w:rPr>
          <w:rFonts w:hint="eastAsia" w:ascii="宋体" w:hAnsi="宋体" w:eastAsia="宋体" w:cs="Times New Roman"/>
          <w:b/>
          <w:color w:val="FF0000"/>
          <w:sz w:val="24"/>
          <w:szCs w:val="24"/>
        </w:rPr>
        <w:t>专科毕业设计（论文）成绩在85分以上的学生需要提交纸质论文参加终审</w:t>
      </w:r>
      <w:r>
        <w:rPr>
          <w:rFonts w:hint="eastAsia" w:ascii="宋体" w:hAnsi="宋体" w:eastAsia="宋体" w:cs="Times New Roman"/>
          <w:color w:val="FF0000"/>
          <w:sz w:val="24"/>
          <w:szCs w:val="24"/>
        </w:rPr>
        <w:t>，</w:t>
      </w:r>
      <w:r>
        <w:rPr>
          <w:rFonts w:hint="eastAsia" w:ascii="宋体" w:hAnsi="宋体" w:eastAsia="宋体" w:cs="Times New Roman"/>
          <w:sz w:val="24"/>
          <w:szCs w:val="24"/>
        </w:rPr>
        <w:t>请各单位提前做好准备。</w:t>
      </w:r>
    </w:p>
    <w:p>
      <w:pPr>
        <w:spacing w:line="360" w:lineRule="auto"/>
        <w:ind w:firstLine="480" w:firstLineChars="200"/>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9.各单位上报的论文按层次、专业分类按学号排序，每个专业的论文附一份由经办人、审核人签字学习中心盖章的成绩单。成绩单模板见附件9。</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六、成绩上报</w:t>
      </w:r>
      <w:r>
        <w:rPr>
          <w:rFonts w:hint="eastAsia" w:ascii="黑体" w:hAnsi="黑体" w:eastAsia="黑体" w:cs="Times New Roman"/>
          <w:b/>
          <w:sz w:val="28"/>
          <w:szCs w:val="28"/>
          <w:lang w:val="en-US" w:eastAsia="zh-CN"/>
        </w:rPr>
        <w:t>时间及方式</w:t>
      </w:r>
      <w:r>
        <w:rPr>
          <w:rFonts w:hint="eastAsia" w:ascii="黑体" w:hAnsi="黑体" w:eastAsia="黑体" w:cs="Times New Roman"/>
          <w:b/>
          <w:sz w:val="28"/>
          <w:szCs w:val="28"/>
        </w:rPr>
        <w:t>：</w:t>
      </w:r>
    </w:p>
    <w:p>
      <w:pPr>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highlight w:val="yellow"/>
          <w:lang w:val="en-US" w:eastAsia="zh-CN"/>
        </w:rPr>
        <w:t>介时</w:t>
      </w:r>
      <w:r>
        <w:rPr>
          <w:rFonts w:ascii="宋体" w:hAnsi="宋体" w:eastAsia="宋体" w:cs="Times New Roman"/>
          <w:b/>
          <w:sz w:val="24"/>
          <w:szCs w:val="24"/>
          <w:highlight w:val="yellow"/>
        </w:rPr>
        <w:t>请关注开放教育业务工作QQ群</w:t>
      </w:r>
      <w:r>
        <w:rPr>
          <w:rFonts w:hint="eastAsia" w:ascii="宋体" w:hAnsi="宋体" w:eastAsia="宋体" w:cs="Times New Roman"/>
          <w:b/>
          <w:sz w:val="24"/>
          <w:szCs w:val="24"/>
          <w:highlight w:val="yellow"/>
        </w:rPr>
        <w:t>（群号</w:t>
      </w:r>
      <w:r>
        <w:rPr>
          <w:rFonts w:ascii="宋体" w:hAnsi="宋体" w:eastAsia="宋体" w:cs="Times New Roman"/>
          <w:b/>
          <w:sz w:val="24"/>
          <w:szCs w:val="24"/>
          <w:highlight w:val="yellow"/>
        </w:rPr>
        <w:t>23583217</w:t>
      </w:r>
      <w:r>
        <w:rPr>
          <w:rFonts w:hint="eastAsia" w:ascii="宋体" w:hAnsi="宋体" w:eastAsia="宋体" w:cs="Times New Roman"/>
          <w:b/>
          <w:sz w:val="24"/>
          <w:szCs w:val="24"/>
          <w:highlight w:val="yellow"/>
        </w:rPr>
        <w:t>）</w:t>
      </w:r>
      <w:r>
        <w:rPr>
          <w:rFonts w:hint="eastAsia" w:ascii="宋体" w:hAnsi="宋体" w:eastAsia="宋体" w:cs="Times New Roman"/>
          <w:b/>
          <w:sz w:val="24"/>
          <w:szCs w:val="24"/>
          <w:highlight w:val="yellow"/>
          <w:lang w:val="en-US" w:eastAsia="zh-CN"/>
        </w:rPr>
        <w:t>具体通知</w:t>
      </w:r>
      <w:r>
        <w:rPr>
          <w:rFonts w:ascii="宋体" w:hAnsi="宋体" w:eastAsia="宋体" w:cs="Times New Roman"/>
          <w:b/>
          <w:sz w:val="24"/>
          <w:szCs w:val="24"/>
          <w:highlight w:val="yellow"/>
        </w:rPr>
        <w:t>。</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七、申请国家开放大学学士学位论文要求：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sz w:val="24"/>
          <w:szCs w:val="24"/>
          <w:lang w:val="en-US" w:eastAsia="zh-CN"/>
        </w:rPr>
      </w:pPr>
      <w:r>
        <w:rPr>
          <w:rFonts w:hint="eastAsia" w:ascii="宋体" w:hAnsi="宋体" w:eastAsia="宋体" w:cs="Times New Roman"/>
          <w:sz w:val="24"/>
          <w:szCs w:val="24"/>
        </w:rPr>
        <w:t>1.</w:t>
      </w:r>
      <w:r>
        <w:rPr>
          <w:rFonts w:hint="eastAsia" w:ascii="宋体" w:hAnsi="宋体" w:eastAsia="宋体" w:cs="Times New Roman"/>
          <w:sz w:val="24"/>
          <w:szCs w:val="24"/>
        </w:rPr>
        <w:tab/>
      </w:r>
      <w:r>
        <w:rPr>
          <w:rFonts w:hint="eastAsia" w:ascii="宋体" w:hAnsi="宋体" w:eastAsia="宋体" w:cs="Times New Roman"/>
          <w:sz w:val="24"/>
          <w:szCs w:val="24"/>
          <w:lang w:val="en-US" w:eastAsia="zh-CN"/>
        </w:rPr>
        <w:t>各学习中心需事先将学位论文格式样本及装订样例下发给每位学生及指导教师；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Times New Roman"/>
          <w:sz w:val="24"/>
          <w:szCs w:val="24"/>
        </w:rPr>
      </w:pPr>
      <w:r>
        <w:rPr>
          <w:rFonts w:hint="eastAsia" w:ascii="宋体" w:hAnsi="宋体" w:eastAsia="宋体" w:cs="Times New Roman"/>
          <w:sz w:val="24"/>
          <w:szCs w:val="24"/>
        </w:rPr>
        <w:t>2.</w:t>
      </w:r>
      <w:r>
        <w:rPr>
          <w:rFonts w:hint="eastAsia"/>
        </w:rPr>
        <w:t xml:space="preserve"> </w:t>
      </w:r>
      <w:r>
        <w:rPr>
          <w:rFonts w:hint="eastAsia" w:ascii="宋体" w:hAnsi="宋体" w:eastAsia="宋体" w:cs="Times New Roman"/>
          <w:sz w:val="24"/>
          <w:szCs w:val="24"/>
        </w:rPr>
        <w:t>申请国家开放大学学位的毕业生论文，均应参加查重检测，查重率不超过30%；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3.</w:t>
      </w:r>
      <w:r>
        <w:rPr>
          <w:rFonts w:hint="eastAsia" w:ascii="宋体" w:hAnsi="宋体" w:eastAsia="宋体" w:cs="Times New Roman"/>
          <w:sz w:val="24"/>
          <w:szCs w:val="24"/>
        </w:rPr>
        <w:tab/>
      </w:r>
      <w:r>
        <w:rPr>
          <w:rFonts w:hint="eastAsia" w:ascii="宋体" w:hAnsi="宋体" w:eastAsia="宋体" w:cs="Times New Roman"/>
          <w:sz w:val="24"/>
          <w:szCs w:val="24"/>
        </w:rPr>
        <w:t>答辩结束后，各办学单位将检测合格的查重报告随毕业论文和论文评审表一并提交参加论文终审；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4.</w:t>
      </w:r>
      <w:r>
        <w:rPr>
          <w:rFonts w:hint="eastAsia" w:ascii="宋体" w:hAnsi="宋体" w:eastAsia="宋体" w:cs="Times New Roman"/>
          <w:sz w:val="24"/>
          <w:szCs w:val="24"/>
        </w:rPr>
        <w:tab/>
      </w:r>
      <w:r>
        <w:rPr>
          <w:rFonts w:hint="eastAsia" w:ascii="宋体" w:hAnsi="宋体" w:eastAsia="宋体" w:cs="Times New Roman"/>
          <w:sz w:val="24"/>
          <w:szCs w:val="24"/>
        </w:rPr>
        <w:t>终审结束后，符合学位要求的论文，办学单位通过</w:t>
      </w:r>
      <w:r>
        <w:rPr>
          <w:rFonts w:hint="eastAsia" w:ascii="宋体" w:hAnsi="宋体" w:eastAsia="宋体" w:cs="Times New Roman"/>
          <w:sz w:val="24"/>
          <w:szCs w:val="24"/>
          <w:lang w:val="en-US" w:eastAsia="zh-CN"/>
        </w:rPr>
        <w:t>国开一平台</w:t>
      </w:r>
      <w:r>
        <w:rPr>
          <w:rFonts w:hint="eastAsia" w:ascii="宋体" w:hAnsi="宋体" w:eastAsia="宋体" w:cs="Times New Roman"/>
          <w:sz w:val="24"/>
          <w:szCs w:val="24"/>
        </w:rPr>
        <w:t>教务管理系统上报电子版学位论文，</w:t>
      </w:r>
      <w:r>
        <w:rPr>
          <w:rFonts w:hint="eastAsia" w:ascii="宋体" w:hAnsi="宋体" w:eastAsia="宋体" w:cs="Times New Roman"/>
          <w:b/>
          <w:color w:val="FF0000"/>
          <w:sz w:val="24"/>
          <w:szCs w:val="24"/>
        </w:rPr>
        <w:t>特别注意</w:t>
      </w:r>
      <w:r>
        <w:rPr>
          <w:rFonts w:hint="eastAsia" w:ascii="宋体" w:hAnsi="宋体" w:eastAsia="宋体" w:cs="Times New Roman"/>
          <w:color w:val="FF0000"/>
          <w:sz w:val="24"/>
          <w:szCs w:val="24"/>
        </w:rPr>
        <w:t>：</w:t>
      </w:r>
      <w:r>
        <w:rPr>
          <w:rFonts w:hint="eastAsia" w:ascii="宋体" w:hAnsi="宋体" w:eastAsia="宋体" w:cs="Times New Roman"/>
          <w:b/>
          <w:color w:val="FF0000"/>
          <w:sz w:val="24"/>
          <w:szCs w:val="24"/>
        </w:rPr>
        <w:t>电子版学位论文必须与终审合格的纸质论文一致。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5.</w:t>
      </w:r>
      <w:r>
        <w:rPr>
          <w:rFonts w:hint="eastAsia" w:ascii="宋体" w:hAnsi="宋体" w:eastAsia="宋体" w:cs="Times New Roman"/>
          <w:sz w:val="24"/>
          <w:szCs w:val="24"/>
        </w:rPr>
        <w:tab/>
      </w:r>
      <w:r>
        <w:rPr>
          <w:rFonts w:hint="eastAsia" w:ascii="宋体" w:hAnsi="宋体" w:eastAsia="宋体" w:cs="Times New Roman"/>
          <w:sz w:val="24"/>
          <w:szCs w:val="24"/>
        </w:rPr>
        <w:t>学士学位论文管理办法及学位论文写作形式要求具体参照国开教[2016]1</w:t>
      </w:r>
      <w:r>
        <w:rPr>
          <w:rFonts w:ascii="宋体" w:hAnsi="宋体" w:eastAsia="宋体" w:cs="Times New Roman"/>
          <w:sz w:val="24"/>
          <w:szCs w:val="24"/>
        </w:rPr>
        <w:t>1</w:t>
      </w:r>
      <w:r>
        <w:rPr>
          <w:rFonts w:hint="eastAsia" w:ascii="宋体" w:hAnsi="宋体" w:eastAsia="宋体" w:cs="Times New Roman"/>
          <w:sz w:val="24"/>
          <w:szCs w:val="24"/>
        </w:rPr>
        <w:t>号文件执行。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上述工作安排，请各单位遵照执行，如有变化，另行通知。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联系人：叶明珠，电话：82212193</w:t>
      </w:r>
      <w:r>
        <w:rPr>
          <w:rFonts w:ascii="宋体" w:hAnsi="宋体"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right="240" w:firstLine="5520" w:firstLineChars="2300"/>
        <w:jc w:val="right"/>
        <w:textAlignment w:val="auto"/>
        <w:rPr>
          <w:rFonts w:ascii="宋体" w:hAnsi="宋体" w:eastAsia="宋体" w:cs="Times New Roman"/>
          <w:sz w:val="24"/>
          <w:szCs w:val="24"/>
        </w:rPr>
      </w:pPr>
      <w:r>
        <w:rPr>
          <w:rFonts w:hint="eastAsia" w:ascii="宋体" w:hAnsi="宋体" w:eastAsia="宋体" w:cs="Times New Roman"/>
          <w:sz w:val="24"/>
          <w:szCs w:val="24"/>
        </w:rPr>
        <w:t>南京开放大学继续教育中心</w:t>
      </w:r>
    </w:p>
    <w:p>
      <w:pPr>
        <w:keepNext w:val="0"/>
        <w:keepLines w:val="0"/>
        <w:pageBreakBefore w:val="0"/>
        <w:widowControl w:val="0"/>
        <w:kinsoku/>
        <w:wordWrap/>
        <w:overflowPunct/>
        <w:topLinePunct w:val="0"/>
        <w:autoSpaceDE/>
        <w:autoSpaceDN/>
        <w:bidi w:val="0"/>
        <w:adjustRightInd/>
        <w:snapToGrid/>
        <w:spacing w:line="360" w:lineRule="auto"/>
        <w:ind w:right="240" w:firstLine="5520" w:firstLineChars="2300"/>
        <w:jc w:val="right"/>
        <w:textAlignment w:val="auto"/>
        <w:rPr>
          <w:rFonts w:ascii="Times New Roman" w:hAnsi="Times New Roman" w:eastAsia="宋体" w:cs="Times New Roman"/>
          <w:sz w:val="24"/>
          <w:szCs w:val="24"/>
        </w:rPr>
      </w:pPr>
      <w:bookmarkStart w:id="0" w:name="_GoBack"/>
      <w:bookmarkEnd w:id="0"/>
      <w:r>
        <w:rPr>
          <w:rFonts w:hint="eastAsia" w:ascii="宋体" w:hAnsi="宋体" w:eastAsia="宋体" w:cs="Times New Roman"/>
          <w:sz w:val="24"/>
          <w:szCs w:val="24"/>
        </w:rPr>
        <w:t>202</w:t>
      </w:r>
      <w:r>
        <w:rPr>
          <w:rFonts w:hint="eastAsia" w:ascii="宋体" w:hAnsi="宋体" w:eastAsia="宋体" w:cs="Times New Roman"/>
          <w:sz w:val="24"/>
          <w:szCs w:val="24"/>
          <w:lang w:val="en-US" w:eastAsia="zh-CN"/>
        </w:rPr>
        <w:t>3</w:t>
      </w:r>
      <w:r>
        <w:rPr>
          <w:rFonts w:hint="eastAsia" w:ascii="宋体" w:hAnsi="宋体" w:eastAsia="宋体" w:cs="Times New Roman"/>
          <w:sz w:val="24"/>
          <w:szCs w:val="24"/>
        </w:rPr>
        <w:t>年12月</w:t>
      </w:r>
      <w:r>
        <w:rPr>
          <w:rFonts w:hint="eastAsia" w:ascii="宋体" w:hAnsi="宋体" w:eastAsia="宋体" w:cs="Times New Roman"/>
          <w:sz w:val="24"/>
          <w:szCs w:val="24"/>
          <w:lang w:val="en-US" w:eastAsia="zh-CN"/>
        </w:rPr>
        <w:t>18</w:t>
      </w:r>
      <w:r>
        <w:rPr>
          <w:rFonts w:hint="eastAsia" w:ascii="宋体" w:hAnsi="宋体" w:eastAsia="宋体" w:cs="Times New Roman"/>
          <w:sz w:val="24"/>
          <w:szCs w:val="24"/>
        </w:rPr>
        <w:t>日</w:t>
      </w:r>
    </w:p>
    <w:sectPr>
      <w:headerReference r:id="rId3" w:type="default"/>
      <w:pgSz w:w="11907" w:h="16840"/>
      <w:pgMar w:top="1418" w:right="1499" w:bottom="1134" w:left="1388" w:header="907" w:footer="851" w:gutter="0"/>
      <w:pgNumType w:fmt="lowerRoman"/>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NWZiYjYyOTBlYjBjM2JjNmZmNjRmZGVkZTI3NDgifQ=="/>
  </w:docVars>
  <w:rsids>
    <w:rsidRoot w:val="00B105CF"/>
    <w:rsid w:val="00012443"/>
    <w:rsid w:val="0002357D"/>
    <w:rsid w:val="0004398B"/>
    <w:rsid w:val="00052AF9"/>
    <w:rsid w:val="00053F6C"/>
    <w:rsid w:val="00062BEA"/>
    <w:rsid w:val="00084998"/>
    <w:rsid w:val="000A6CD9"/>
    <w:rsid w:val="000F1EFB"/>
    <w:rsid w:val="0011791F"/>
    <w:rsid w:val="00126742"/>
    <w:rsid w:val="00133B7C"/>
    <w:rsid w:val="0018573C"/>
    <w:rsid w:val="00191398"/>
    <w:rsid w:val="001A0C42"/>
    <w:rsid w:val="001C5D4F"/>
    <w:rsid w:val="001C6474"/>
    <w:rsid w:val="001E589F"/>
    <w:rsid w:val="001F2649"/>
    <w:rsid w:val="002174D9"/>
    <w:rsid w:val="00253E8A"/>
    <w:rsid w:val="00271FB6"/>
    <w:rsid w:val="00290794"/>
    <w:rsid w:val="002A4EED"/>
    <w:rsid w:val="002A6374"/>
    <w:rsid w:val="002E0289"/>
    <w:rsid w:val="002F530C"/>
    <w:rsid w:val="003312BB"/>
    <w:rsid w:val="00331DC8"/>
    <w:rsid w:val="00353635"/>
    <w:rsid w:val="00353A8D"/>
    <w:rsid w:val="00355A03"/>
    <w:rsid w:val="0037571A"/>
    <w:rsid w:val="00397859"/>
    <w:rsid w:val="003A273D"/>
    <w:rsid w:val="003D1A40"/>
    <w:rsid w:val="003E7D5C"/>
    <w:rsid w:val="003F5484"/>
    <w:rsid w:val="003F569F"/>
    <w:rsid w:val="00402867"/>
    <w:rsid w:val="00412B0D"/>
    <w:rsid w:val="00413B06"/>
    <w:rsid w:val="00432BE1"/>
    <w:rsid w:val="00445E35"/>
    <w:rsid w:val="00447A53"/>
    <w:rsid w:val="00485AA5"/>
    <w:rsid w:val="004A253E"/>
    <w:rsid w:val="004B3409"/>
    <w:rsid w:val="004D090D"/>
    <w:rsid w:val="004D097B"/>
    <w:rsid w:val="004D54DF"/>
    <w:rsid w:val="004F6D75"/>
    <w:rsid w:val="0050324F"/>
    <w:rsid w:val="00521BA2"/>
    <w:rsid w:val="005363C6"/>
    <w:rsid w:val="00544D04"/>
    <w:rsid w:val="005938FF"/>
    <w:rsid w:val="005C4CD1"/>
    <w:rsid w:val="005D14C5"/>
    <w:rsid w:val="005D4975"/>
    <w:rsid w:val="005D7F27"/>
    <w:rsid w:val="005E52E6"/>
    <w:rsid w:val="00602AF0"/>
    <w:rsid w:val="00617247"/>
    <w:rsid w:val="00617B5A"/>
    <w:rsid w:val="00690736"/>
    <w:rsid w:val="006B28F9"/>
    <w:rsid w:val="006F080C"/>
    <w:rsid w:val="00743425"/>
    <w:rsid w:val="007B34D4"/>
    <w:rsid w:val="007B4CD8"/>
    <w:rsid w:val="007D40CD"/>
    <w:rsid w:val="00823CED"/>
    <w:rsid w:val="00874365"/>
    <w:rsid w:val="00886B18"/>
    <w:rsid w:val="008915ED"/>
    <w:rsid w:val="008A1E2A"/>
    <w:rsid w:val="008A2130"/>
    <w:rsid w:val="008F29BE"/>
    <w:rsid w:val="008F3D27"/>
    <w:rsid w:val="00932042"/>
    <w:rsid w:val="00933FE7"/>
    <w:rsid w:val="00944805"/>
    <w:rsid w:val="00982A8A"/>
    <w:rsid w:val="00997CA5"/>
    <w:rsid w:val="009B2E44"/>
    <w:rsid w:val="009D2F56"/>
    <w:rsid w:val="009D7E9C"/>
    <w:rsid w:val="009E3AA2"/>
    <w:rsid w:val="009F24F4"/>
    <w:rsid w:val="00A438D4"/>
    <w:rsid w:val="00A4596F"/>
    <w:rsid w:val="00A77411"/>
    <w:rsid w:val="00A85E80"/>
    <w:rsid w:val="00A979F6"/>
    <w:rsid w:val="00AC6B65"/>
    <w:rsid w:val="00AE4485"/>
    <w:rsid w:val="00AE5576"/>
    <w:rsid w:val="00B10085"/>
    <w:rsid w:val="00B105CF"/>
    <w:rsid w:val="00B21316"/>
    <w:rsid w:val="00B3341F"/>
    <w:rsid w:val="00B35957"/>
    <w:rsid w:val="00B36368"/>
    <w:rsid w:val="00B854AB"/>
    <w:rsid w:val="00B93A76"/>
    <w:rsid w:val="00BC3622"/>
    <w:rsid w:val="00BF5D61"/>
    <w:rsid w:val="00BF7D13"/>
    <w:rsid w:val="00C0459B"/>
    <w:rsid w:val="00C32C61"/>
    <w:rsid w:val="00C413BC"/>
    <w:rsid w:val="00C41C22"/>
    <w:rsid w:val="00C46F14"/>
    <w:rsid w:val="00C6015E"/>
    <w:rsid w:val="00C61ED6"/>
    <w:rsid w:val="00C82A10"/>
    <w:rsid w:val="00C9351A"/>
    <w:rsid w:val="00C94DD7"/>
    <w:rsid w:val="00CE01DA"/>
    <w:rsid w:val="00D22319"/>
    <w:rsid w:val="00D23E42"/>
    <w:rsid w:val="00D25435"/>
    <w:rsid w:val="00D4668B"/>
    <w:rsid w:val="00D526AE"/>
    <w:rsid w:val="00D64352"/>
    <w:rsid w:val="00D87418"/>
    <w:rsid w:val="00D90C9E"/>
    <w:rsid w:val="00DB47C0"/>
    <w:rsid w:val="00E15FD3"/>
    <w:rsid w:val="00E24409"/>
    <w:rsid w:val="00E62117"/>
    <w:rsid w:val="00E62CD3"/>
    <w:rsid w:val="00E63B86"/>
    <w:rsid w:val="00E84371"/>
    <w:rsid w:val="00E86A52"/>
    <w:rsid w:val="00EA3DCF"/>
    <w:rsid w:val="00F51E15"/>
    <w:rsid w:val="00FB3583"/>
    <w:rsid w:val="00FD4A83"/>
    <w:rsid w:val="00FE76D9"/>
    <w:rsid w:val="00FF1CCB"/>
    <w:rsid w:val="024477CC"/>
    <w:rsid w:val="054166BC"/>
    <w:rsid w:val="069D39AB"/>
    <w:rsid w:val="1D67684C"/>
    <w:rsid w:val="46657584"/>
    <w:rsid w:val="4F433B9F"/>
    <w:rsid w:val="546A7EA5"/>
    <w:rsid w:val="54B96419"/>
    <w:rsid w:val="6A7D3AA3"/>
    <w:rsid w:val="797D6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llowedHyperlink"/>
    <w:basedOn w:val="7"/>
    <w:semiHidden/>
    <w:unhideWhenUsed/>
    <w:qFormat/>
    <w:uiPriority w:val="99"/>
    <w:rPr>
      <w:color w:val="800080" w:themeColor="followedHyperlink"/>
      <w:u w:val="single"/>
      <w14:textFill>
        <w14:solidFill>
          <w14:schemeClr w14:val="folHlink"/>
        </w14:solidFill>
      </w14:textFill>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character" w:customStyle="1" w:styleId="12">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75B0A-1178-48CA-814F-1434303D0586}">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2058</Words>
  <Characters>2197</Characters>
  <Lines>16</Lines>
  <Paragraphs>4</Paragraphs>
  <TotalTime>87</TotalTime>
  <ScaleCrop>false</ScaleCrop>
  <LinksUpToDate>false</LinksUpToDate>
  <CharactersWithSpaces>2204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2021-12-12T13:49:00Z</dcterms:created>
  <dc:creator>jinxin</dc:creator>
  <cp:lastModifiedBy>叶子一枚</cp:lastModifiedBy>
  <cp:lastPrinted>2016-01-04T07:07:00Z</cp:lastPrinted>
  <dcterms:modified xsi:type="dcterms:W3CDTF">2023-12-18T03:07:17Z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5E8F27A7D9E444C1BDE60CBABC3B1AF2</vt:lpwstr>
  </property>
</Properties>
</file>