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Times New Roman"/>
          <w:sz w:val="44"/>
          <w:szCs w:val="44"/>
        </w:rPr>
      </w:pPr>
      <w:r>
        <w:rPr>
          <w:rFonts w:hint="eastAsia" w:ascii="黑体" w:hAnsi="黑体" w:eastAsia="黑体" w:cs="Times New Roman"/>
          <w:sz w:val="44"/>
          <w:szCs w:val="44"/>
        </w:rPr>
        <w:t>关于启动</w:t>
      </w:r>
      <w:r>
        <w:rPr>
          <w:rFonts w:hint="eastAsia" w:ascii="黑体" w:hAnsi="黑体" w:eastAsia="黑体" w:cs="Times New Roman"/>
          <w:sz w:val="44"/>
          <w:szCs w:val="44"/>
          <w:lang w:eastAsia="zh-CN"/>
        </w:rPr>
        <w:t>202</w:t>
      </w:r>
      <w:r>
        <w:rPr>
          <w:rFonts w:hint="eastAsia" w:ascii="黑体" w:hAnsi="黑体" w:eastAsia="黑体" w:cs="Times New Roman"/>
          <w:sz w:val="44"/>
          <w:szCs w:val="44"/>
          <w:lang w:val="en-US" w:eastAsia="zh-CN"/>
        </w:rPr>
        <w:t>5春季</w:t>
      </w:r>
      <w:r>
        <w:rPr>
          <w:rFonts w:hint="eastAsia" w:ascii="黑体" w:hAnsi="黑体" w:eastAsia="黑体" w:cs="Times New Roman"/>
          <w:sz w:val="44"/>
          <w:szCs w:val="44"/>
        </w:rPr>
        <w:t>学期</w:t>
      </w:r>
    </w:p>
    <w:p>
      <w:pPr>
        <w:spacing w:line="360" w:lineRule="auto"/>
        <w:jc w:val="center"/>
        <w:rPr>
          <w:rFonts w:ascii="黑体" w:hAnsi="黑体" w:eastAsia="黑体" w:cs="Times New Roman"/>
          <w:sz w:val="44"/>
          <w:szCs w:val="44"/>
        </w:rPr>
      </w:pPr>
      <w:r>
        <w:rPr>
          <w:rFonts w:hint="eastAsia" w:ascii="黑体" w:hAnsi="黑体" w:eastAsia="黑体" w:cs="Times New Roman"/>
          <w:sz w:val="44"/>
          <w:szCs w:val="44"/>
        </w:rPr>
        <w:t>开放教育综合实践工作的通知</w:t>
      </w:r>
    </w:p>
    <w:p>
      <w:pPr>
        <w:spacing w:line="360" w:lineRule="auto"/>
        <w:rPr>
          <w:rFonts w:hint="eastAsia" w:ascii="宋体" w:hAnsi="宋体" w:eastAsia="宋体" w:cs="Times New Roman"/>
          <w:b/>
          <w:sz w:val="28"/>
          <w:szCs w:val="30"/>
        </w:rPr>
      </w:pPr>
    </w:p>
    <w:p>
      <w:pPr>
        <w:spacing w:line="360" w:lineRule="auto"/>
        <w:rPr>
          <w:rFonts w:ascii="宋体" w:hAnsi="宋体" w:eastAsia="宋体" w:cs="Times New Roman"/>
          <w:b/>
          <w:sz w:val="28"/>
          <w:szCs w:val="30"/>
        </w:rPr>
      </w:pPr>
      <w:r>
        <w:rPr>
          <w:rFonts w:hint="eastAsia" w:ascii="宋体" w:hAnsi="宋体" w:eastAsia="宋体" w:cs="Times New Roman"/>
          <w:b/>
          <w:sz w:val="28"/>
          <w:szCs w:val="30"/>
        </w:rPr>
        <w:t>各学习中心：</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经研究决定，</w:t>
      </w:r>
      <w:r>
        <w:rPr>
          <w:rFonts w:hint="eastAsia" w:ascii="宋体" w:hAnsi="宋体" w:eastAsia="宋体" w:cs="Times New Roman"/>
          <w:sz w:val="24"/>
          <w:szCs w:val="24"/>
          <w:lang w:eastAsia="zh-CN"/>
        </w:rPr>
        <w:t>202</w:t>
      </w:r>
      <w:r>
        <w:rPr>
          <w:rFonts w:hint="eastAsia" w:ascii="宋体" w:hAnsi="宋体" w:eastAsia="宋体" w:cs="Times New Roman"/>
          <w:sz w:val="24"/>
          <w:szCs w:val="24"/>
          <w:lang w:val="en-US" w:eastAsia="zh-CN"/>
        </w:rPr>
        <w:t>5春季</w:t>
      </w:r>
      <w:r>
        <w:rPr>
          <w:rFonts w:hint="eastAsia" w:ascii="宋体" w:hAnsi="宋体" w:eastAsia="宋体" w:cs="Times New Roman"/>
          <w:sz w:val="24"/>
          <w:szCs w:val="24"/>
        </w:rPr>
        <w:t>学期开放教育综合实践工作开始启动，包括社会实践和毕业设计（论文，作业）两部分，具体要求为：</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一、</w:t>
      </w:r>
      <w:r>
        <w:rPr>
          <w:rFonts w:hint="eastAsia" w:ascii="黑体" w:hAnsi="黑体" w:eastAsia="黑体" w:cs="Times New Roman"/>
          <w:b/>
          <w:sz w:val="28"/>
          <w:szCs w:val="28"/>
          <w:lang w:eastAsia="zh-CN"/>
        </w:rPr>
        <w:t>202</w:t>
      </w:r>
      <w:r>
        <w:rPr>
          <w:rFonts w:hint="eastAsia" w:ascii="黑体" w:hAnsi="黑体" w:eastAsia="黑体" w:cs="Times New Roman"/>
          <w:b/>
          <w:sz w:val="28"/>
          <w:szCs w:val="28"/>
          <w:lang w:val="en-US" w:eastAsia="zh-CN"/>
        </w:rPr>
        <w:t>5春</w:t>
      </w:r>
      <w:r>
        <w:rPr>
          <w:rFonts w:hint="eastAsia" w:ascii="黑体" w:hAnsi="黑体" w:eastAsia="黑体" w:cs="Times New Roman"/>
          <w:b/>
          <w:sz w:val="28"/>
          <w:szCs w:val="28"/>
        </w:rPr>
        <w:t>学期毕业设计（论文，作业）工作的对象</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202</w:t>
      </w:r>
      <w:r>
        <w:rPr>
          <w:rFonts w:hint="eastAsia" w:ascii="宋体" w:hAnsi="宋体" w:eastAsia="宋体" w:cs="Times New Roman"/>
          <w:sz w:val="24"/>
          <w:szCs w:val="24"/>
          <w:lang w:val="en-US" w:eastAsia="zh-CN"/>
        </w:rPr>
        <w:t>3</w:t>
      </w:r>
      <w:r>
        <w:rPr>
          <w:rFonts w:hint="eastAsia" w:ascii="宋体" w:hAnsi="宋体" w:eastAsia="宋体" w:cs="Times New Roman"/>
          <w:sz w:val="24"/>
          <w:szCs w:val="24"/>
        </w:rPr>
        <w:t>年</w:t>
      </w:r>
      <w:r>
        <w:rPr>
          <w:rFonts w:hint="eastAsia" w:ascii="宋体" w:hAnsi="宋体" w:eastAsia="宋体" w:cs="Times New Roman"/>
          <w:sz w:val="24"/>
          <w:szCs w:val="24"/>
          <w:lang w:val="en-US" w:eastAsia="zh-CN"/>
        </w:rPr>
        <w:t>春</w:t>
      </w:r>
      <w:r>
        <w:rPr>
          <w:rFonts w:hint="eastAsia" w:ascii="宋体" w:hAnsi="宋体" w:eastAsia="宋体" w:cs="Times New Roman"/>
          <w:sz w:val="24"/>
          <w:szCs w:val="24"/>
        </w:rPr>
        <w:t>季及以前入学的开放本科、开放专科学生。</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二、</w:t>
      </w:r>
      <w:r>
        <w:rPr>
          <w:rFonts w:hint="eastAsia" w:ascii="黑体" w:hAnsi="黑体" w:eastAsia="黑体" w:cs="Times New Roman"/>
          <w:b/>
          <w:sz w:val="28"/>
          <w:szCs w:val="28"/>
          <w:lang w:eastAsia="zh-CN"/>
        </w:rPr>
        <w:t>202</w:t>
      </w:r>
      <w:r>
        <w:rPr>
          <w:rFonts w:hint="eastAsia" w:ascii="黑体" w:hAnsi="黑体" w:eastAsia="黑体" w:cs="Times New Roman"/>
          <w:b/>
          <w:sz w:val="28"/>
          <w:szCs w:val="28"/>
          <w:lang w:val="en-US" w:eastAsia="zh-CN"/>
        </w:rPr>
        <w:t>5春</w:t>
      </w:r>
      <w:r>
        <w:rPr>
          <w:rFonts w:hint="eastAsia" w:ascii="黑体" w:hAnsi="黑体" w:eastAsia="黑体" w:cs="Times New Roman"/>
          <w:b/>
          <w:sz w:val="28"/>
          <w:szCs w:val="28"/>
        </w:rPr>
        <w:t>学期社会实践工作的对象</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202</w:t>
      </w:r>
      <w:r>
        <w:rPr>
          <w:rFonts w:hint="eastAsia" w:ascii="宋体" w:hAnsi="宋体" w:eastAsia="宋体" w:cs="Times New Roman"/>
          <w:sz w:val="24"/>
          <w:szCs w:val="24"/>
          <w:lang w:val="en-US" w:eastAsia="zh-CN"/>
        </w:rPr>
        <w:t>3</w:t>
      </w:r>
      <w:r>
        <w:rPr>
          <w:rFonts w:hint="eastAsia" w:ascii="宋体" w:hAnsi="宋体" w:eastAsia="宋体" w:cs="Times New Roman"/>
          <w:sz w:val="24"/>
          <w:szCs w:val="24"/>
        </w:rPr>
        <w:t>年</w:t>
      </w:r>
      <w:r>
        <w:rPr>
          <w:rFonts w:hint="eastAsia" w:ascii="宋体" w:hAnsi="宋体" w:eastAsia="宋体" w:cs="Times New Roman"/>
          <w:sz w:val="24"/>
          <w:szCs w:val="24"/>
          <w:lang w:val="en-US" w:eastAsia="zh-CN"/>
        </w:rPr>
        <w:t>秋</w:t>
      </w:r>
      <w:r>
        <w:rPr>
          <w:rFonts w:hint="eastAsia" w:ascii="宋体" w:hAnsi="宋体" w:eastAsia="宋体" w:cs="Times New Roman"/>
          <w:sz w:val="24"/>
          <w:szCs w:val="24"/>
        </w:rPr>
        <w:t>季及以前入学的开放本科、开放专科学生。</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三、开放教育本、专科提前进行毕业设计（论文，作业）工作的说明</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1.学生按专业规则进程，修完本专业全部必修课程，修满专业规则规定的最低毕业总学分的</w:t>
      </w:r>
      <w:r>
        <w:rPr>
          <w:rFonts w:hint="eastAsia" w:ascii="宋体" w:hAnsi="宋体" w:eastAsia="宋体" w:cs="Times New Roman"/>
          <w:sz w:val="24"/>
          <w:szCs w:val="24"/>
          <w:highlight w:val="yellow"/>
        </w:rPr>
        <w:t>80%</w:t>
      </w:r>
      <w:r>
        <w:rPr>
          <w:rFonts w:hint="eastAsia" w:ascii="宋体" w:hAnsi="宋体" w:eastAsia="宋体" w:cs="Times New Roman"/>
          <w:sz w:val="24"/>
          <w:szCs w:val="24"/>
        </w:rPr>
        <w:t>以上，其它实践性教学环节均已完成并获得相应学分，可申请进行毕业设计（论文，作业）。</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提前进行毕业设计（论文，作业）的学生，办学单位初审同意后填报“提前进行毕业设计（论文，作业）工作的申请”，附上申请提前进行毕业设计（论文，作业）学生的“南京电大开放教育本（专）科学生成绩登记表”（学籍），于规定时间内报送</w:t>
      </w:r>
      <w:r>
        <w:rPr>
          <w:rFonts w:hint="eastAsia" w:ascii="宋体" w:hAnsi="宋体" w:eastAsia="宋体" w:cs="Times New Roman"/>
          <w:sz w:val="24"/>
          <w:szCs w:val="24"/>
          <w:lang w:val="en-US" w:eastAsia="zh-CN"/>
        </w:rPr>
        <w:t>南京开放大学继续教育中心</w:t>
      </w:r>
      <w:r>
        <w:rPr>
          <w:rFonts w:hint="eastAsia" w:ascii="宋体" w:hAnsi="宋体" w:eastAsia="宋体" w:cs="Times New Roman"/>
          <w:sz w:val="24"/>
          <w:szCs w:val="24"/>
        </w:rPr>
        <w:t>。办学单位必须在收到批复后方可组织学生提前进行毕业设计（论文，作业）工作。</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四、近期工作安排</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1.此次综合实践工作涉及的办学单位请仔细审核学生毕业设计</w:t>
      </w:r>
      <w:r>
        <w:rPr>
          <w:rFonts w:hint="eastAsia" w:ascii="宋体" w:hAnsi="宋体" w:eastAsia="宋体" w:cs="Times New Roman"/>
          <w:sz w:val="24"/>
          <w:szCs w:val="21"/>
        </w:rPr>
        <w:t>（论文，作业）</w:t>
      </w:r>
      <w:r>
        <w:rPr>
          <w:rFonts w:hint="eastAsia" w:ascii="宋体" w:hAnsi="宋体" w:eastAsia="宋体" w:cs="Times New Roman"/>
          <w:sz w:val="24"/>
          <w:szCs w:val="24"/>
        </w:rPr>
        <w:t>资格，有问题及时反馈。</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2.各办学单位按照南京</w:t>
      </w:r>
      <w:r>
        <w:rPr>
          <w:rFonts w:hint="eastAsia" w:ascii="宋体" w:hAnsi="宋体" w:eastAsia="宋体" w:cs="Times New Roman"/>
          <w:sz w:val="24"/>
          <w:szCs w:val="24"/>
          <w:lang w:val="en-US" w:eastAsia="zh-CN"/>
        </w:rPr>
        <w:t>开放大学</w:t>
      </w:r>
      <w:r>
        <w:rPr>
          <w:rFonts w:hint="eastAsia" w:ascii="宋体" w:hAnsi="宋体" w:eastAsia="宋体" w:cs="Times New Roman"/>
          <w:sz w:val="24"/>
          <w:szCs w:val="24"/>
        </w:rPr>
        <w:t>“</w:t>
      </w:r>
      <w:r>
        <w:rPr>
          <w:rFonts w:hint="eastAsia" w:ascii="宋体" w:hAnsi="宋体" w:eastAsia="宋体" w:cs="Times New Roman"/>
          <w:sz w:val="24"/>
          <w:szCs w:val="24"/>
          <w:lang w:eastAsia="zh-CN"/>
        </w:rPr>
        <w:t>2024</w:t>
      </w:r>
      <w:r>
        <w:rPr>
          <w:rFonts w:hint="eastAsia" w:ascii="宋体" w:hAnsi="宋体" w:eastAsia="宋体" w:cs="Times New Roman"/>
          <w:sz w:val="24"/>
          <w:szCs w:val="24"/>
          <w:lang w:val="en-US" w:eastAsia="zh-CN"/>
        </w:rPr>
        <w:t>秋</w:t>
      </w:r>
      <w:r>
        <w:rPr>
          <w:rFonts w:hint="eastAsia" w:ascii="宋体" w:hAnsi="宋体" w:eastAsia="宋体" w:cs="Times New Roman"/>
          <w:sz w:val="24"/>
          <w:szCs w:val="24"/>
        </w:rPr>
        <w:t>综合实践工作计划”（附件1），结合本单位实际情况制定综合实践工作实施计划，成立综合实践工作领导小组，并于规定时间上报。</w:t>
      </w:r>
    </w:p>
    <w:p>
      <w:pPr>
        <w:spacing w:line="360" w:lineRule="auto"/>
        <w:ind w:firstLine="480" w:firstLineChars="200"/>
        <w:rPr>
          <w:rFonts w:hint="default" w:ascii="宋体" w:hAnsi="宋体" w:eastAsia="宋体" w:cs="Times New Roman"/>
          <w:sz w:val="24"/>
          <w:szCs w:val="24"/>
          <w:lang w:val="en-US" w:eastAsia="zh-CN"/>
        </w:rPr>
      </w:pPr>
      <w:r>
        <w:rPr>
          <w:rFonts w:hint="eastAsia" w:ascii="宋体" w:hAnsi="宋体" w:eastAsia="宋体" w:cs="Times New Roman"/>
          <w:sz w:val="24"/>
          <w:szCs w:val="24"/>
        </w:rPr>
        <w:t>3.没有获得南京</w:t>
      </w:r>
      <w:r>
        <w:rPr>
          <w:rFonts w:hint="eastAsia" w:ascii="宋体" w:hAnsi="宋体" w:eastAsia="宋体" w:cs="Times New Roman"/>
          <w:sz w:val="24"/>
          <w:szCs w:val="24"/>
          <w:lang w:val="en-US" w:eastAsia="zh-CN"/>
        </w:rPr>
        <w:t>开放教育</w:t>
      </w:r>
      <w:r>
        <w:rPr>
          <w:rFonts w:hint="eastAsia" w:ascii="宋体" w:hAnsi="宋体" w:eastAsia="宋体" w:cs="Times New Roman"/>
          <w:sz w:val="24"/>
          <w:szCs w:val="24"/>
        </w:rPr>
        <w:t>实践环节指导教师资格的教师，请参照南京开放大学开放教育网站</w:t>
      </w:r>
      <w:r>
        <w:fldChar w:fldCharType="begin"/>
      </w:r>
      <w:r>
        <w:instrText xml:space="preserve"> HYPERLINK "https://jwc.njou.edu.cn/zdjszgsq/list.htm" </w:instrText>
      </w:r>
      <w:r>
        <w:fldChar w:fldCharType="separate"/>
      </w:r>
      <w:r>
        <w:rPr>
          <w:rStyle w:val="9"/>
          <w:rFonts w:ascii="宋体" w:hAnsi="宋体" w:eastAsia="宋体" w:cs="Times New Roman"/>
          <w:sz w:val="24"/>
          <w:szCs w:val="24"/>
        </w:rPr>
        <w:t>https://jwc.njou.edu.cn/zdjszgsq/list.htm</w:t>
      </w:r>
      <w:r>
        <w:rPr>
          <w:rStyle w:val="9"/>
          <w:rFonts w:ascii="宋体" w:hAnsi="宋体" w:eastAsia="宋体" w:cs="Times New Roman"/>
          <w:sz w:val="24"/>
          <w:szCs w:val="24"/>
        </w:rPr>
        <w:fldChar w:fldCharType="end"/>
      </w:r>
      <w:r>
        <w:rPr>
          <w:rFonts w:hint="eastAsia" w:ascii="宋体" w:hAnsi="宋体" w:eastAsia="宋体" w:cs="Times New Roman"/>
          <w:sz w:val="24"/>
          <w:szCs w:val="24"/>
        </w:rPr>
        <w:t xml:space="preserve"> “</w:t>
      </w:r>
      <w:r>
        <w:rPr>
          <w:rFonts w:ascii="宋体" w:hAnsi="宋体" w:eastAsia="宋体" w:cs="Times New Roman"/>
          <w:sz w:val="24"/>
          <w:szCs w:val="24"/>
        </w:rPr>
        <w:t>毕业设计（论文，作业）指导教师资格证书申领办法</w:t>
      </w:r>
      <w:r>
        <w:rPr>
          <w:rFonts w:hint="eastAsia" w:ascii="宋体" w:hAnsi="宋体" w:eastAsia="宋体" w:cs="Times New Roman"/>
          <w:sz w:val="24"/>
          <w:szCs w:val="24"/>
        </w:rPr>
        <w:t>”申报</w:t>
      </w:r>
      <w:r>
        <w:rPr>
          <w:rFonts w:hint="eastAsia" w:ascii="宋体" w:hAnsi="宋体" w:eastAsia="宋体" w:cs="Times New Roman"/>
          <w:sz w:val="24"/>
          <w:szCs w:val="24"/>
          <w:lang w:eastAsia="zh-CN"/>
        </w:rPr>
        <w:t>，</w:t>
      </w:r>
      <w:r>
        <w:rPr>
          <w:rFonts w:hint="eastAsia" w:ascii="宋体" w:hAnsi="宋体" w:eastAsia="宋体" w:cs="Times New Roman"/>
          <w:b/>
          <w:bCs/>
          <w:color w:val="FF0000"/>
          <w:sz w:val="24"/>
          <w:szCs w:val="24"/>
          <w:lang w:val="en-US" w:eastAsia="zh-CN"/>
        </w:rPr>
        <w:t>办理截止时间为25年1月10日。</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4.开放专科行政管理专业社会调查工作</w:t>
      </w:r>
      <w:r>
        <w:rPr>
          <w:rFonts w:hint="eastAsia" w:ascii="宋体" w:hAnsi="宋体" w:eastAsia="宋体" w:cs="Times New Roman"/>
          <w:b/>
          <w:color w:val="FF0000"/>
          <w:sz w:val="24"/>
          <w:szCs w:val="24"/>
        </w:rPr>
        <w:t>可</w:t>
      </w:r>
      <w:r>
        <w:rPr>
          <w:rFonts w:hint="eastAsia" w:ascii="宋体" w:hAnsi="宋体" w:eastAsia="宋体" w:cs="Times New Roman"/>
          <w:sz w:val="24"/>
          <w:szCs w:val="24"/>
        </w:rPr>
        <w:t>采用问卷调查模式完成，具体工作安排见附件2。</w:t>
      </w:r>
    </w:p>
    <w:p>
      <w:pPr>
        <w:spacing w:line="360" w:lineRule="auto"/>
        <w:ind w:firstLine="480" w:firstLineChars="200"/>
        <w:rPr>
          <w:rFonts w:ascii="宋体" w:hAnsi="宋体" w:eastAsia="宋体" w:cs="Times New Roman"/>
          <w:b/>
          <w:color w:val="FF0000"/>
          <w:sz w:val="24"/>
          <w:szCs w:val="24"/>
        </w:rPr>
      </w:pPr>
      <w:r>
        <w:rPr>
          <w:rFonts w:hint="eastAsia" w:ascii="宋体" w:hAnsi="宋体" w:eastAsia="宋体" w:cs="Times New Roman"/>
          <w:sz w:val="24"/>
          <w:szCs w:val="24"/>
        </w:rPr>
        <w:t>5.</w:t>
      </w:r>
      <w:r>
        <w:rPr>
          <w:rFonts w:ascii="宋体" w:hAnsi="宋体" w:eastAsia="宋体" w:cs="Times New Roman"/>
          <w:sz w:val="24"/>
          <w:szCs w:val="24"/>
        </w:rPr>
        <w:t>毕业设计（论文，作业）</w:t>
      </w:r>
      <w:r>
        <w:rPr>
          <w:rFonts w:hint="eastAsia" w:ascii="宋体" w:hAnsi="宋体" w:eastAsia="宋体" w:cs="Times New Roman"/>
          <w:sz w:val="24"/>
          <w:szCs w:val="24"/>
        </w:rPr>
        <w:t>课题审批表采用</w:t>
      </w:r>
      <w:r>
        <w:rPr>
          <w:rFonts w:hint="eastAsia" w:ascii="宋体" w:hAnsi="宋体" w:eastAsia="宋体" w:cs="Times New Roman"/>
          <w:sz w:val="24"/>
          <w:szCs w:val="24"/>
          <w:highlight w:val="yellow"/>
          <w:lang w:val="en-US" w:eastAsia="zh-CN"/>
        </w:rPr>
        <w:t>线上</w:t>
      </w:r>
      <w:r>
        <w:rPr>
          <w:rFonts w:hint="eastAsia" w:ascii="宋体" w:hAnsi="宋体" w:eastAsia="宋体" w:cs="Times New Roman"/>
          <w:sz w:val="24"/>
          <w:szCs w:val="24"/>
          <w:highlight w:val="yellow"/>
        </w:rPr>
        <w:t>方式提交</w:t>
      </w:r>
      <w:r>
        <w:rPr>
          <w:rFonts w:hint="eastAsia" w:ascii="宋体" w:hAnsi="宋体" w:eastAsia="宋体" w:cs="Times New Roman"/>
          <w:sz w:val="24"/>
          <w:szCs w:val="24"/>
        </w:rPr>
        <w:t>，具体</w:t>
      </w:r>
      <w:r>
        <w:rPr>
          <w:rFonts w:hint="eastAsia" w:ascii="宋体" w:hAnsi="宋体" w:eastAsia="宋体" w:cs="Times New Roman"/>
          <w:sz w:val="24"/>
          <w:szCs w:val="24"/>
          <w:lang w:val="en-US" w:eastAsia="zh-CN"/>
        </w:rPr>
        <w:t>操作指南见</w:t>
      </w:r>
      <w:r>
        <w:rPr>
          <w:rFonts w:hint="eastAsia" w:ascii="宋体" w:hAnsi="宋体" w:eastAsia="宋体" w:cs="Times New Roman"/>
          <w:sz w:val="24"/>
          <w:szCs w:val="24"/>
        </w:rPr>
        <w:t>附件3。</w:t>
      </w:r>
      <w:r>
        <w:rPr>
          <w:rFonts w:hint="eastAsia" w:ascii="宋体" w:hAnsi="宋体" w:eastAsia="宋体" w:cs="Times New Roman"/>
          <w:b/>
          <w:sz w:val="24"/>
          <w:szCs w:val="24"/>
          <w:highlight w:val="yellow"/>
        </w:rPr>
        <w:t>课题审批只安排两个轮次，</w:t>
      </w:r>
      <w:r>
        <w:rPr>
          <w:rFonts w:hint="eastAsia" w:ascii="宋体" w:hAnsi="宋体" w:eastAsia="宋体" w:cs="Times New Roman"/>
          <w:b/>
          <w:sz w:val="24"/>
          <w:szCs w:val="24"/>
          <w:highlight w:val="yellow"/>
          <w:lang w:val="en-US" w:eastAsia="zh-CN"/>
        </w:rPr>
        <w:t>原则上第二批次只审核第一批退回修改的课题。</w:t>
      </w:r>
      <w:r>
        <w:rPr>
          <w:rFonts w:hint="eastAsia" w:ascii="宋体" w:hAnsi="宋体" w:eastAsia="宋体" w:cs="Times New Roman"/>
          <w:b/>
          <w:color w:val="FF0000"/>
          <w:sz w:val="24"/>
          <w:szCs w:val="24"/>
        </w:rPr>
        <w:t>第一批课题上报的截止时间为</w:t>
      </w:r>
      <w:r>
        <w:rPr>
          <w:rFonts w:hint="eastAsia" w:ascii="宋体" w:hAnsi="宋体" w:eastAsia="宋体" w:cs="Times New Roman"/>
          <w:b/>
          <w:color w:val="FF0000"/>
          <w:sz w:val="24"/>
          <w:szCs w:val="24"/>
          <w:lang w:eastAsia="zh-CN"/>
        </w:rPr>
        <w:t>202</w:t>
      </w:r>
      <w:r>
        <w:rPr>
          <w:rFonts w:hint="eastAsia" w:ascii="宋体" w:hAnsi="宋体" w:eastAsia="宋体" w:cs="Times New Roman"/>
          <w:b/>
          <w:color w:val="FF0000"/>
          <w:sz w:val="24"/>
          <w:szCs w:val="24"/>
          <w:lang w:val="en-US" w:eastAsia="zh-CN"/>
        </w:rPr>
        <w:t>5</w:t>
      </w:r>
      <w:r>
        <w:rPr>
          <w:rFonts w:hint="eastAsia" w:ascii="宋体" w:hAnsi="宋体" w:eastAsia="宋体" w:cs="Times New Roman"/>
          <w:b/>
          <w:color w:val="FF0000"/>
          <w:sz w:val="24"/>
          <w:szCs w:val="24"/>
        </w:rPr>
        <w:t>年</w:t>
      </w:r>
      <w:r>
        <w:rPr>
          <w:rFonts w:hint="eastAsia" w:ascii="宋体" w:hAnsi="宋体" w:eastAsia="宋体" w:cs="Times New Roman"/>
          <w:b/>
          <w:color w:val="FF0000"/>
          <w:sz w:val="24"/>
          <w:szCs w:val="24"/>
          <w:lang w:val="en-US" w:eastAsia="zh-CN"/>
        </w:rPr>
        <w:t>1</w:t>
      </w:r>
      <w:r>
        <w:rPr>
          <w:rFonts w:hint="eastAsia" w:ascii="宋体" w:hAnsi="宋体" w:eastAsia="宋体" w:cs="Times New Roman"/>
          <w:b/>
          <w:color w:val="FF0000"/>
          <w:sz w:val="24"/>
          <w:szCs w:val="24"/>
        </w:rPr>
        <w:t>月</w:t>
      </w:r>
      <w:r>
        <w:rPr>
          <w:rFonts w:hint="eastAsia" w:ascii="宋体" w:hAnsi="宋体" w:eastAsia="宋体" w:cs="Times New Roman"/>
          <w:b/>
          <w:color w:val="FF0000"/>
          <w:sz w:val="24"/>
          <w:szCs w:val="24"/>
          <w:lang w:val="en-US" w:eastAsia="zh-CN"/>
        </w:rPr>
        <w:t>20</w:t>
      </w:r>
      <w:r>
        <w:rPr>
          <w:rFonts w:hint="eastAsia" w:ascii="宋体" w:hAnsi="宋体" w:eastAsia="宋体" w:cs="Times New Roman"/>
          <w:b/>
          <w:color w:val="FF0000"/>
          <w:sz w:val="24"/>
          <w:szCs w:val="24"/>
        </w:rPr>
        <w:t>日。</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6.遵照国开要求，开放本科毕业论文统一更换使用“国家开放大学学士学位论文排版装订样式”（附件4）和“国家开放大学学士学位论文评审表”（附件5）。开放专科学生仍旧使用原来的论文排版装订样式和论文评审表</w:t>
      </w:r>
      <w:r>
        <w:rPr>
          <w:rFonts w:hint="eastAsia" w:ascii="宋体" w:hAnsi="宋体" w:eastAsia="宋体" w:cs="Times New Roman"/>
          <w:sz w:val="24"/>
          <w:szCs w:val="24"/>
          <w:lang w:eastAsia="zh-CN"/>
        </w:rPr>
        <w:t>（</w:t>
      </w:r>
      <w:r>
        <w:rPr>
          <w:rFonts w:hint="eastAsia" w:ascii="宋体" w:hAnsi="宋体" w:eastAsia="宋体" w:cs="Times New Roman"/>
          <w:sz w:val="24"/>
          <w:szCs w:val="24"/>
          <w:lang w:val="en-US" w:eastAsia="zh-CN"/>
        </w:rPr>
        <w:t>附件7</w:t>
      </w:r>
      <w:r>
        <w:rPr>
          <w:rFonts w:hint="eastAsia" w:ascii="宋体" w:hAnsi="宋体" w:eastAsia="宋体" w:cs="Times New Roman"/>
          <w:sz w:val="24"/>
          <w:szCs w:val="24"/>
          <w:lang w:eastAsia="zh-CN"/>
        </w:rPr>
        <w:t>）</w:t>
      </w:r>
      <w:r>
        <w:rPr>
          <w:rFonts w:hint="eastAsia" w:ascii="宋体" w:hAnsi="宋体" w:eastAsia="宋体" w:cs="Times New Roman"/>
          <w:sz w:val="24"/>
          <w:szCs w:val="24"/>
        </w:rPr>
        <w:t>。</w:t>
      </w:r>
    </w:p>
    <w:p>
      <w:pPr>
        <w:spacing w:line="360" w:lineRule="auto"/>
        <w:ind w:firstLine="480" w:firstLineChars="200"/>
        <w:rPr>
          <w:rFonts w:hint="eastAsia" w:ascii="宋体" w:hAnsi="宋体" w:eastAsia="宋体" w:cs="Times New Roman"/>
          <w:b w:val="0"/>
          <w:bCs/>
          <w:color w:val="auto"/>
          <w:sz w:val="24"/>
          <w:szCs w:val="24"/>
        </w:rPr>
      </w:pPr>
      <w:r>
        <w:rPr>
          <w:rFonts w:hint="eastAsia" w:ascii="宋体" w:hAnsi="宋体" w:eastAsia="宋体" w:cs="Times New Roman"/>
          <w:b w:val="0"/>
          <w:bCs/>
          <w:color w:val="auto"/>
          <w:sz w:val="24"/>
          <w:szCs w:val="24"/>
        </w:rPr>
        <w:t>7.为加强对实践环节论文指导教师的培训工作，请各学习中心引导指导教师在南京开放大学开放教育网站“教务管理”——“综合实践环节”栏目中查看“关于印发《国家开放大学行政管理、法学、社会工作专业毕业论文选题方向与示例（试行版）》的通知”文件，及“学位管理”</w:t>
      </w:r>
      <w:r>
        <w:rPr>
          <w:rFonts w:hint="eastAsia" w:ascii="宋体" w:hAnsi="宋体" w:eastAsia="宋体" w:cs="Times New Roman"/>
          <w:b w:val="0"/>
          <w:bCs/>
          <w:color w:val="auto"/>
          <w:sz w:val="24"/>
          <w:szCs w:val="24"/>
          <w:lang w:val="en-US" w:eastAsia="zh-CN"/>
        </w:rPr>
        <w:t>相应</w:t>
      </w:r>
      <w:r>
        <w:rPr>
          <w:rFonts w:hint="eastAsia" w:ascii="宋体" w:hAnsi="宋体" w:eastAsia="宋体" w:cs="Times New Roman"/>
          <w:b w:val="0"/>
          <w:bCs/>
          <w:color w:val="auto"/>
          <w:sz w:val="24"/>
          <w:szCs w:val="24"/>
        </w:rPr>
        <w:t>栏目中“2019、2020年国家开放大学获评‘北京高校继续教育大学生优秀毕业设计（论文）’的6篇学位论文”</w:t>
      </w:r>
      <w:r>
        <w:rPr>
          <w:rFonts w:hint="eastAsia" w:ascii="宋体" w:hAnsi="宋体" w:eastAsia="宋体" w:cs="Times New Roman"/>
          <w:b w:val="0"/>
          <w:bCs/>
          <w:color w:val="auto"/>
          <w:sz w:val="24"/>
          <w:szCs w:val="24"/>
          <w:lang w:eastAsia="zh-CN"/>
        </w:rPr>
        <w:t>“国家开放大学关于202</w:t>
      </w:r>
      <w:r>
        <w:rPr>
          <w:rFonts w:hint="eastAsia" w:ascii="宋体" w:hAnsi="宋体" w:eastAsia="宋体" w:cs="Times New Roman"/>
          <w:b w:val="0"/>
          <w:bCs/>
          <w:color w:val="auto"/>
          <w:sz w:val="24"/>
          <w:szCs w:val="24"/>
          <w:lang w:val="en-US" w:eastAsia="zh-CN"/>
        </w:rPr>
        <w:t>4</w:t>
      </w:r>
      <w:bookmarkStart w:id="0" w:name="_GoBack"/>
      <w:bookmarkEnd w:id="0"/>
      <w:r>
        <w:rPr>
          <w:rFonts w:hint="eastAsia" w:ascii="宋体" w:hAnsi="宋体" w:eastAsia="宋体" w:cs="Times New Roman"/>
          <w:b w:val="0"/>
          <w:bCs/>
          <w:color w:val="auto"/>
          <w:sz w:val="24"/>
          <w:szCs w:val="24"/>
          <w:lang w:eastAsia="zh-CN"/>
        </w:rPr>
        <w:t>年秋季学期学士学位授予工作情况的通报”</w:t>
      </w:r>
      <w:r>
        <w:rPr>
          <w:rFonts w:hint="eastAsia" w:ascii="宋体" w:hAnsi="宋体" w:eastAsia="宋体" w:cs="Times New Roman"/>
          <w:b w:val="0"/>
          <w:bCs/>
          <w:color w:val="auto"/>
          <w:sz w:val="24"/>
          <w:szCs w:val="24"/>
        </w:rPr>
        <w:t>等文件材料，以提升论文指导工作质量。</w:t>
      </w:r>
    </w:p>
    <w:p>
      <w:pPr>
        <w:spacing w:line="360" w:lineRule="auto"/>
        <w:ind w:firstLine="482" w:firstLineChars="200"/>
        <w:rPr>
          <w:rFonts w:hint="default" w:ascii="宋体" w:hAnsi="宋体" w:eastAsia="宋体" w:cs="Times New Roman"/>
          <w:b/>
          <w:color w:val="auto"/>
          <w:sz w:val="24"/>
          <w:szCs w:val="24"/>
          <w:lang w:val="en-US" w:eastAsia="zh-CN"/>
        </w:rPr>
      </w:pPr>
      <w:r>
        <w:rPr>
          <w:rFonts w:hint="eastAsia" w:ascii="宋体" w:hAnsi="宋体" w:eastAsia="宋体" w:cs="Times New Roman"/>
          <w:b/>
          <w:color w:val="auto"/>
          <w:sz w:val="24"/>
          <w:szCs w:val="24"/>
          <w:lang w:val="en-US" w:eastAsia="zh-CN"/>
        </w:rPr>
        <w:t>8.对于25春新聘的论文指导教师，需强调本科论文尤其是准备申报国家开放大学学士学位论文格式指导要求。具体论文格式及评审表样本见南京开放大学开放教育网站“教务管理”——“综合实践环节”——“常用表格”栏目“</w:t>
      </w:r>
      <w:r>
        <w:rPr>
          <w:rFonts w:hint="eastAsia" w:ascii="宋体" w:hAnsi="宋体" w:eastAsia="宋体" w:cs="Times New Roman"/>
          <w:b/>
          <w:color w:val="auto"/>
          <w:sz w:val="24"/>
          <w:szCs w:val="24"/>
          <w:lang w:val="en-US" w:eastAsia="zh-CN"/>
        </w:rPr>
        <w:fldChar w:fldCharType="begin"/>
      </w:r>
      <w:r>
        <w:rPr>
          <w:rFonts w:hint="eastAsia" w:ascii="宋体" w:hAnsi="宋体" w:eastAsia="宋体" w:cs="Times New Roman"/>
          <w:b/>
          <w:color w:val="auto"/>
          <w:sz w:val="24"/>
          <w:szCs w:val="24"/>
          <w:lang w:val="en-US" w:eastAsia="zh-CN"/>
        </w:rPr>
        <w:instrText xml:space="preserve"> HYPERLINK "https://jwc.njou.edu.cn/2022/0424/c3639a44226/page.htm" \o "开放教育本科学位论文排版格式及毕业论文终审材料装订示意图" \t "https://jwc.njou.edu.cn/cybg/_blank" </w:instrText>
      </w:r>
      <w:r>
        <w:rPr>
          <w:rFonts w:hint="eastAsia" w:ascii="宋体" w:hAnsi="宋体" w:eastAsia="宋体" w:cs="Times New Roman"/>
          <w:b/>
          <w:color w:val="auto"/>
          <w:sz w:val="24"/>
          <w:szCs w:val="24"/>
          <w:lang w:val="en-US" w:eastAsia="zh-CN"/>
        </w:rPr>
        <w:fldChar w:fldCharType="separate"/>
      </w:r>
      <w:r>
        <w:rPr>
          <w:rFonts w:hint="default" w:ascii="宋体" w:hAnsi="宋体" w:eastAsia="宋体" w:cs="Times New Roman"/>
          <w:b/>
          <w:color w:val="auto"/>
          <w:sz w:val="24"/>
          <w:szCs w:val="24"/>
          <w:lang w:val="en-US" w:eastAsia="zh-CN"/>
        </w:rPr>
        <w:t>开放教育本科学位论文排版格式及毕业论文终审材料装订示意图</w:t>
      </w:r>
      <w:r>
        <w:rPr>
          <w:rFonts w:hint="default" w:ascii="宋体" w:hAnsi="宋体" w:eastAsia="宋体" w:cs="Times New Roman"/>
          <w:b/>
          <w:color w:val="auto"/>
          <w:sz w:val="24"/>
          <w:szCs w:val="24"/>
          <w:lang w:val="en-US" w:eastAsia="zh-CN"/>
        </w:rPr>
        <w:fldChar w:fldCharType="end"/>
      </w:r>
      <w:r>
        <w:rPr>
          <w:rFonts w:hint="eastAsia" w:ascii="宋体" w:hAnsi="宋体" w:eastAsia="宋体" w:cs="Times New Roman"/>
          <w:b/>
          <w:color w:val="auto"/>
          <w:sz w:val="24"/>
          <w:szCs w:val="24"/>
          <w:lang w:val="en-US" w:eastAsia="zh-CN"/>
        </w:rPr>
        <w:t>”文件。</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五、注意事项</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1.毕业设计（论文、作业）课题一经确认不得修改，如需更换课题，应重新向南京分部申报，审核通过后方可使用。</w:t>
      </w:r>
      <w:r>
        <w:rPr>
          <w:rFonts w:hint="eastAsia" w:ascii="宋体" w:hAnsi="宋体" w:eastAsia="宋体" w:cs="Times New Roman"/>
          <w:b/>
          <w:color w:val="FF0000"/>
          <w:sz w:val="24"/>
          <w:szCs w:val="24"/>
        </w:rPr>
        <w:t>课题未经审核的毕业论文，不得参加答辩、终审。</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2.论文装订顺序：</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（1）开放本科毕业论文</w:t>
      </w:r>
      <w:r>
        <w:rPr>
          <w:rFonts w:hint="eastAsia" w:ascii="宋体" w:hAnsi="宋体" w:eastAsia="宋体" w:cs="Times New Roman"/>
          <w:sz w:val="24"/>
          <w:szCs w:val="24"/>
          <w:lang w:val="en-US" w:eastAsia="zh-CN"/>
        </w:rPr>
        <w:t>及</w:t>
      </w:r>
      <w:r>
        <w:rPr>
          <w:rFonts w:hint="eastAsia" w:ascii="宋体" w:hAnsi="宋体" w:eastAsia="宋体" w:cs="Times New Roman"/>
          <w:sz w:val="24"/>
          <w:szCs w:val="24"/>
        </w:rPr>
        <w:t>论文评审表</w:t>
      </w:r>
      <w:r>
        <w:rPr>
          <w:rFonts w:hint="eastAsia" w:ascii="宋体" w:hAnsi="宋体" w:eastAsia="宋体" w:cs="Times New Roman"/>
          <w:sz w:val="24"/>
          <w:szCs w:val="24"/>
          <w:lang w:val="en-US" w:eastAsia="zh-CN"/>
        </w:rPr>
        <w:t>分开装订</w:t>
      </w:r>
      <w:r>
        <w:rPr>
          <w:rFonts w:hint="eastAsia" w:ascii="宋体" w:hAnsi="宋体" w:eastAsia="宋体" w:cs="Times New Roman"/>
          <w:sz w:val="24"/>
          <w:szCs w:val="24"/>
        </w:rPr>
        <w:t>。</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（2）开放专科学生：从上向下依次为论文封面、摘要、论文目录、正文、参考文献、教师指导记录表（附件6）、评审表（附件7）。评审表中的“学生毕业设计（论文）终稿”页留空，学生需要在表格下方签名。</w:t>
      </w:r>
    </w:p>
    <w:p>
      <w:pPr>
        <w:spacing w:line="360" w:lineRule="auto"/>
        <w:ind w:firstLine="482" w:firstLineChars="200"/>
        <w:rPr>
          <w:rFonts w:ascii="宋体" w:hAnsi="宋体" w:eastAsia="宋体" w:cs="Times New Roman"/>
          <w:b/>
          <w:color w:val="FF0000"/>
          <w:sz w:val="24"/>
          <w:szCs w:val="24"/>
        </w:rPr>
      </w:pPr>
      <w:r>
        <w:rPr>
          <w:rFonts w:hint="eastAsia" w:ascii="宋体" w:hAnsi="宋体" w:eastAsia="宋体" w:cs="Times New Roman"/>
          <w:b/>
          <w:color w:val="FF0000"/>
          <w:sz w:val="24"/>
          <w:szCs w:val="24"/>
        </w:rPr>
        <w:t>课题审批表不装订到论文中。</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3</w:t>
      </w:r>
      <w:r>
        <w:rPr>
          <w:rFonts w:hint="eastAsia" w:ascii="宋体" w:hAnsi="宋体" w:eastAsia="宋体" w:cs="Times New Roman"/>
          <w:sz w:val="24"/>
          <w:szCs w:val="24"/>
        </w:rPr>
        <w:t>.答辩过程中，答辩组成员（含答辩主持人）总人数为</w:t>
      </w:r>
      <w:r>
        <w:rPr>
          <w:rFonts w:hint="eastAsia" w:ascii="宋体" w:hAnsi="宋体" w:eastAsia="宋体" w:cs="Times New Roman"/>
          <w:b/>
          <w:color w:val="FF0000"/>
          <w:sz w:val="24"/>
          <w:szCs w:val="24"/>
        </w:rPr>
        <w:t>3人或3人以上单数，</w:t>
      </w:r>
      <w:r>
        <w:rPr>
          <w:rFonts w:hint="eastAsia" w:ascii="宋体" w:hAnsi="宋体"/>
          <w:b/>
          <w:color w:val="FF0000"/>
          <w:sz w:val="24"/>
        </w:rPr>
        <w:t>秘书1名，不计入答辩小组成员</w:t>
      </w:r>
      <w:r>
        <w:rPr>
          <w:rFonts w:hint="eastAsia" w:ascii="宋体" w:hAnsi="宋体" w:eastAsia="宋体" w:cs="Times New Roman"/>
          <w:sz w:val="24"/>
          <w:szCs w:val="24"/>
        </w:rPr>
        <w:t>。</w:t>
      </w:r>
      <w:r>
        <w:rPr>
          <w:rFonts w:hint="eastAsia" w:ascii="宋体" w:hAnsi="宋体" w:eastAsia="宋体" w:cs="Times New Roman"/>
          <w:b/>
          <w:sz w:val="24"/>
          <w:szCs w:val="24"/>
        </w:rPr>
        <w:t>答辩主持人需具备国家开放大学颁发的答辩主持人资质。</w:t>
      </w:r>
      <w:r>
        <w:rPr>
          <w:rFonts w:hint="eastAsia" w:ascii="宋体" w:hAnsi="宋体" w:eastAsia="宋体" w:cs="Times New Roman"/>
          <w:sz w:val="24"/>
          <w:szCs w:val="24"/>
          <w:highlight w:val="yellow"/>
        </w:rPr>
        <w:t>指导教师在其本人指导的学生进行答辩时，不得担任答辩小组成员。</w:t>
      </w:r>
      <w:r>
        <w:rPr>
          <w:rFonts w:hint="eastAsia" w:ascii="宋体" w:hAnsi="宋体" w:eastAsia="宋体" w:cs="Times New Roman"/>
          <w:sz w:val="24"/>
          <w:szCs w:val="24"/>
        </w:rPr>
        <w:t>答辩中，答辩组所提问题及答辩人答辩情况需记录在答辩记录中。</w:t>
      </w:r>
    </w:p>
    <w:p>
      <w:pPr>
        <w:spacing w:line="360" w:lineRule="auto"/>
        <w:ind w:firstLine="480" w:firstLineChars="200"/>
        <w:rPr>
          <w:rFonts w:ascii="宋体" w:hAnsi="宋体" w:eastAsia="宋体" w:cs="Times New Roman"/>
          <w:color w:val="FF0000"/>
          <w:sz w:val="24"/>
          <w:szCs w:val="24"/>
        </w:rPr>
      </w:pPr>
      <w:r>
        <w:rPr>
          <w:rFonts w:hint="eastAsia" w:ascii="宋体" w:hAnsi="宋体" w:eastAsia="宋体" w:cs="Times New Roman"/>
          <w:sz w:val="24"/>
          <w:szCs w:val="24"/>
          <w:lang w:val="en-US" w:eastAsia="zh-CN"/>
        </w:rPr>
        <w:t>4</w:t>
      </w:r>
      <w:r>
        <w:rPr>
          <w:rFonts w:hint="eastAsia" w:ascii="宋体" w:hAnsi="宋体" w:eastAsia="宋体" w:cs="Times New Roman"/>
          <w:sz w:val="24"/>
          <w:szCs w:val="24"/>
        </w:rPr>
        <w:t>.评审表中的“学习中心初审意见”（学位论文评审表中的“学院（分校）意见”）</w:t>
      </w:r>
      <w:r>
        <w:rPr>
          <w:rFonts w:hint="eastAsia" w:ascii="宋体" w:hAnsi="宋体" w:eastAsia="宋体" w:cs="Times New Roman"/>
          <w:b/>
          <w:color w:val="FF0000"/>
          <w:sz w:val="24"/>
          <w:szCs w:val="24"/>
        </w:rPr>
        <w:t>由学习中心毕业论文（设计）评审小组负责填写，并加盖本办学单位公章。</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5</w:t>
      </w:r>
      <w:r>
        <w:rPr>
          <w:rFonts w:hint="eastAsia" w:ascii="宋体" w:hAnsi="宋体" w:eastAsia="宋体" w:cs="Times New Roman"/>
          <w:sz w:val="24"/>
          <w:szCs w:val="24"/>
        </w:rPr>
        <w:t>．答辩结束后，各单位务必敦促学生在提交终审前及时按答辩所提意见修改论文，未修改者可能影响终审结果。</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6</w:t>
      </w:r>
      <w:r>
        <w:rPr>
          <w:rFonts w:hint="eastAsia" w:ascii="宋体" w:hAnsi="宋体" w:eastAsia="宋体" w:cs="Times New Roman"/>
          <w:sz w:val="24"/>
          <w:szCs w:val="24"/>
        </w:rPr>
        <w:t>.毕业设计（论文）的课题审批表、教师指导记录表、评审表等表格统一采用规定的格式进行填写，相关表格随本通知下发，也可在南京开放大学开放教育网站或开放教育业务工作QQ群（</w:t>
      </w:r>
      <w:r>
        <w:rPr>
          <w:rFonts w:ascii="宋体" w:hAnsi="宋体" w:eastAsia="宋体" w:cs="Times New Roman"/>
          <w:sz w:val="24"/>
          <w:szCs w:val="24"/>
        </w:rPr>
        <w:t>23583217</w:t>
      </w:r>
      <w:r>
        <w:rPr>
          <w:rFonts w:hint="eastAsia" w:ascii="宋体" w:hAnsi="宋体" w:eastAsia="宋体" w:cs="Times New Roman"/>
          <w:sz w:val="24"/>
          <w:szCs w:val="24"/>
        </w:rPr>
        <w:t>）上下载。</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7</w:t>
      </w:r>
      <w:r>
        <w:rPr>
          <w:rFonts w:hint="eastAsia" w:ascii="宋体" w:hAnsi="宋体" w:eastAsia="宋体" w:cs="Times New Roman"/>
          <w:sz w:val="24"/>
          <w:szCs w:val="24"/>
        </w:rPr>
        <w:t>.</w:t>
      </w:r>
      <w:r>
        <w:rPr>
          <w:rFonts w:hint="eastAsia" w:ascii="宋体" w:hAnsi="宋体" w:eastAsia="宋体" w:cs="Times New Roman"/>
          <w:b/>
          <w:color w:val="FF0000"/>
          <w:sz w:val="24"/>
          <w:szCs w:val="24"/>
        </w:rPr>
        <w:t>专科毕业设计（论文）成绩在85分以上的学生需要提交纸质论文参加终审</w:t>
      </w:r>
      <w:r>
        <w:rPr>
          <w:rFonts w:hint="eastAsia" w:ascii="宋体" w:hAnsi="宋体" w:eastAsia="宋体" w:cs="Times New Roman"/>
          <w:color w:val="FF0000"/>
          <w:sz w:val="24"/>
          <w:szCs w:val="24"/>
        </w:rPr>
        <w:t>，</w:t>
      </w:r>
      <w:r>
        <w:rPr>
          <w:rFonts w:hint="eastAsia" w:ascii="宋体" w:hAnsi="宋体" w:eastAsia="宋体" w:cs="Times New Roman"/>
          <w:sz w:val="24"/>
          <w:szCs w:val="24"/>
        </w:rPr>
        <w:t>请各单位提前做好准备。</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六、成绩上报</w:t>
      </w:r>
    </w:p>
    <w:p>
      <w:pPr>
        <w:spacing w:line="360" w:lineRule="auto"/>
        <w:ind w:firstLine="482" w:firstLineChars="200"/>
        <w:rPr>
          <w:rFonts w:ascii="宋体" w:hAnsi="宋体" w:eastAsia="宋体" w:cs="Times New Roman"/>
          <w:b/>
          <w:sz w:val="24"/>
          <w:szCs w:val="24"/>
        </w:rPr>
      </w:pPr>
      <w:r>
        <w:rPr>
          <w:rFonts w:ascii="宋体" w:hAnsi="宋体" w:eastAsia="宋体" w:cs="Times New Roman"/>
          <w:b/>
          <w:sz w:val="24"/>
          <w:szCs w:val="24"/>
          <w:highlight w:val="yellow"/>
        </w:rPr>
        <w:t>各学习中心自行在国开教务管理平台上录入学生综合实践成绩，系统开启通知请关注开放教育业务工作QQ群</w:t>
      </w:r>
      <w:r>
        <w:rPr>
          <w:rFonts w:hint="eastAsia" w:ascii="宋体" w:hAnsi="宋体" w:eastAsia="宋体" w:cs="Times New Roman"/>
          <w:b/>
          <w:sz w:val="24"/>
          <w:szCs w:val="24"/>
          <w:highlight w:val="yellow"/>
        </w:rPr>
        <w:t>（群号</w:t>
      </w:r>
      <w:r>
        <w:rPr>
          <w:rFonts w:ascii="宋体" w:hAnsi="宋体" w:eastAsia="宋体" w:cs="Times New Roman"/>
          <w:b/>
          <w:sz w:val="24"/>
          <w:szCs w:val="24"/>
          <w:highlight w:val="yellow"/>
        </w:rPr>
        <w:t>23583217</w:t>
      </w:r>
      <w:r>
        <w:rPr>
          <w:rFonts w:hint="eastAsia" w:ascii="宋体" w:hAnsi="宋体" w:eastAsia="宋体" w:cs="Times New Roman"/>
          <w:b/>
          <w:sz w:val="24"/>
          <w:szCs w:val="24"/>
          <w:highlight w:val="yellow"/>
        </w:rPr>
        <w:t>）</w:t>
      </w:r>
      <w:r>
        <w:rPr>
          <w:rFonts w:ascii="宋体" w:hAnsi="宋体" w:eastAsia="宋体" w:cs="Times New Roman"/>
          <w:b/>
          <w:sz w:val="24"/>
          <w:szCs w:val="24"/>
          <w:highlight w:val="yellow"/>
        </w:rPr>
        <w:t>。</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七、申请国家开放大学学士学位论文要求</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w:t>
      </w:r>
      <w:r>
        <w:rPr>
          <w:rFonts w:hint="eastAsia" w:ascii="宋体" w:hAnsi="宋体" w:eastAsia="宋体" w:cs="Times New Roman"/>
          <w:sz w:val="24"/>
          <w:szCs w:val="24"/>
        </w:rPr>
        <w:tab/>
      </w:r>
      <w:r>
        <w:rPr>
          <w:rFonts w:hint="eastAsia" w:ascii="宋体" w:hAnsi="宋体" w:eastAsia="宋体" w:cs="Times New Roman"/>
          <w:sz w:val="24"/>
          <w:szCs w:val="24"/>
        </w:rPr>
        <w:t>学位论文写作开始时间应安排在学生入学后的第四学期及以后，学生已修完统设必修课并获得毕业要求最低学分的70%及以上方可申请论文写作。</w:t>
      </w:r>
    </w:p>
    <w:p>
      <w:pPr>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2.</w:t>
      </w:r>
      <w:r>
        <w:rPr>
          <w:rFonts w:hint="eastAsia"/>
        </w:rPr>
        <w:t xml:space="preserve"> </w:t>
      </w:r>
      <w:r>
        <w:rPr>
          <w:rFonts w:hint="eastAsia" w:ascii="宋体" w:hAnsi="宋体" w:eastAsia="宋体" w:cs="Times New Roman"/>
          <w:sz w:val="24"/>
          <w:szCs w:val="24"/>
        </w:rPr>
        <w:t>申请国家开放大学学位的毕业生论文，均应参加查重检测，查重率不超过30%；</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3.</w:t>
      </w:r>
      <w:r>
        <w:rPr>
          <w:rFonts w:hint="eastAsia" w:ascii="宋体" w:hAnsi="宋体" w:eastAsia="宋体" w:cs="Times New Roman"/>
          <w:sz w:val="24"/>
          <w:szCs w:val="24"/>
        </w:rPr>
        <w:tab/>
      </w:r>
      <w:r>
        <w:rPr>
          <w:rFonts w:hint="eastAsia" w:ascii="宋体" w:hAnsi="宋体" w:eastAsia="宋体" w:cs="Times New Roman"/>
          <w:sz w:val="24"/>
          <w:szCs w:val="24"/>
        </w:rPr>
        <w:t>答辩结束后，各办学单位将检测合格的查重报告随毕业论文和论文评审表一并提交参加论文终审；</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w:t>
      </w:r>
      <w:r>
        <w:rPr>
          <w:rFonts w:hint="eastAsia" w:ascii="宋体" w:hAnsi="宋体" w:eastAsia="宋体" w:cs="Times New Roman"/>
          <w:sz w:val="24"/>
          <w:szCs w:val="24"/>
        </w:rPr>
        <w:tab/>
      </w:r>
      <w:r>
        <w:rPr>
          <w:rFonts w:hint="eastAsia" w:ascii="宋体" w:hAnsi="宋体" w:eastAsia="宋体" w:cs="Times New Roman"/>
          <w:sz w:val="24"/>
          <w:szCs w:val="24"/>
        </w:rPr>
        <w:t>终审后</w:t>
      </w:r>
      <w:r>
        <w:rPr>
          <w:rFonts w:hint="eastAsia" w:ascii="宋体" w:hAnsi="宋体" w:eastAsia="宋体" w:cs="Times New Roman"/>
          <w:sz w:val="24"/>
          <w:szCs w:val="24"/>
          <w:lang w:val="en-US" w:eastAsia="zh-CN"/>
        </w:rPr>
        <w:t>的论文需再上报南京分部学位审核委员会审议。审议通过</w:t>
      </w:r>
      <w:r>
        <w:rPr>
          <w:rFonts w:hint="eastAsia" w:ascii="宋体" w:hAnsi="宋体" w:eastAsia="宋体" w:cs="Times New Roman"/>
          <w:sz w:val="24"/>
          <w:szCs w:val="24"/>
        </w:rPr>
        <w:t>符合学位要求的论文，办学单位</w:t>
      </w:r>
      <w:r>
        <w:rPr>
          <w:rFonts w:hint="eastAsia" w:ascii="宋体" w:hAnsi="宋体" w:eastAsia="宋体" w:cs="Times New Roman"/>
          <w:sz w:val="24"/>
          <w:szCs w:val="24"/>
          <w:lang w:val="en-US" w:eastAsia="zh-CN"/>
        </w:rPr>
        <w:t>在国开一平台</w:t>
      </w:r>
      <w:r>
        <w:rPr>
          <w:rFonts w:hint="eastAsia" w:ascii="宋体" w:hAnsi="宋体" w:eastAsia="宋体" w:cs="Times New Roman"/>
          <w:sz w:val="24"/>
          <w:szCs w:val="24"/>
        </w:rPr>
        <w:t>教务管理系统上报电子版学位论文，</w:t>
      </w:r>
      <w:r>
        <w:rPr>
          <w:rFonts w:hint="eastAsia" w:ascii="宋体" w:hAnsi="宋体" w:eastAsia="宋体" w:cs="Times New Roman"/>
          <w:b/>
          <w:color w:val="FF0000"/>
          <w:sz w:val="24"/>
          <w:szCs w:val="24"/>
        </w:rPr>
        <w:t>特别注意</w:t>
      </w:r>
      <w:r>
        <w:rPr>
          <w:rFonts w:hint="eastAsia" w:ascii="宋体" w:hAnsi="宋体" w:eastAsia="宋体" w:cs="Times New Roman"/>
          <w:color w:val="FF0000"/>
          <w:sz w:val="24"/>
          <w:szCs w:val="24"/>
        </w:rPr>
        <w:t>：</w:t>
      </w:r>
      <w:r>
        <w:rPr>
          <w:rFonts w:hint="eastAsia" w:ascii="宋体" w:hAnsi="宋体" w:eastAsia="宋体" w:cs="Times New Roman"/>
          <w:b/>
          <w:color w:val="FF0000"/>
          <w:sz w:val="24"/>
          <w:szCs w:val="24"/>
        </w:rPr>
        <w:t>电子版学位论文必须与终审合格的纸质论文一致。</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5.</w:t>
      </w:r>
      <w:r>
        <w:rPr>
          <w:rFonts w:hint="eastAsia" w:ascii="宋体" w:hAnsi="宋体" w:eastAsia="宋体" w:cs="Times New Roman"/>
          <w:sz w:val="24"/>
          <w:szCs w:val="24"/>
        </w:rPr>
        <w:tab/>
      </w:r>
      <w:r>
        <w:rPr>
          <w:rFonts w:hint="eastAsia" w:ascii="宋体" w:hAnsi="宋体" w:eastAsia="宋体" w:cs="Times New Roman"/>
          <w:sz w:val="24"/>
          <w:szCs w:val="24"/>
        </w:rPr>
        <w:t>学士学位论文管理办法及学位论文写作形式要求具体参照国开教[2016]1</w:t>
      </w:r>
      <w:r>
        <w:rPr>
          <w:rFonts w:ascii="宋体" w:hAnsi="宋体" w:eastAsia="宋体" w:cs="Times New Roman"/>
          <w:sz w:val="24"/>
          <w:szCs w:val="24"/>
        </w:rPr>
        <w:t>1</w:t>
      </w:r>
      <w:r>
        <w:rPr>
          <w:rFonts w:hint="eastAsia" w:ascii="宋体" w:hAnsi="宋体" w:eastAsia="宋体" w:cs="Times New Roman"/>
          <w:sz w:val="24"/>
          <w:szCs w:val="24"/>
        </w:rPr>
        <w:t>号文件执行。</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上述工作安排，请各单位遵照执行，如有变化，另行通知。</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联系人：叶明珠，电话：82212193</w:t>
      </w:r>
      <w:r>
        <w:rPr>
          <w:rFonts w:ascii="宋体" w:hAnsi="宋体" w:eastAsia="宋体" w:cs="Times New Roman"/>
          <w:sz w:val="24"/>
          <w:szCs w:val="24"/>
        </w:rPr>
        <w:t>。</w:t>
      </w:r>
    </w:p>
    <w:p>
      <w:pPr>
        <w:spacing w:line="360" w:lineRule="auto"/>
        <w:ind w:right="240" w:firstLine="5520" w:firstLineChars="2300"/>
        <w:jc w:val="right"/>
        <w:rPr>
          <w:rFonts w:ascii="宋体" w:hAnsi="宋体" w:eastAsia="宋体" w:cs="Times New Roman"/>
          <w:sz w:val="24"/>
          <w:szCs w:val="24"/>
        </w:rPr>
      </w:pPr>
      <w:r>
        <w:rPr>
          <w:rFonts w:hint="eastAsia" w:ascii="宋体" w:hAnsi="宋体" w:eastAsia="宋体" w:cs="Times New Roman"/>
          <w:sz w:val="24"/>
          <w:szCs w:val="24"/>
        </w:rPr>
        <w:t>南京开放大学继续教育中心</w:t>
      </w:r>
    </w:p>
    <w:p>
      <w:pPr>
        <w:spacing w:line="360" w:lineRule="auto"/>
        <w:ind w:right="240" w:firstLine="5520" w:firstLineChars="2300"/>
        <w:jc w:val="right"/>
        <w:rPr>
          <w:rFonts w:ascii="Times New Roman" w:hAnsi="Times New Roman" w:eastAsia="宋体" w:cs="Times New Roman"/>
          <w:sz w:val="24"/>
          <w:szCs w:val="24"/>
        </w:rPr>
      </w:pPr>
      <w:r>
        <w:rPr>
          <w:rFonts w:hint="eastAsia" w:ascii="宋体" w:hAnsi="宋体" w:eastAsia="宋体" w:cs="Times New Roman"/>
          <w:sz w:val="24"/>
          <w:szCs w:val="24"/>
          <w:lang w:eastAsia="zh-CN"/>
        </w:rPr>
        <w:t>2024</w:t>
      </w:r>
      <w:r>
        <w:rPr>
          <w:rFonts w:hint="eastAsia" w:ascii="宋体" w:hAnsi="宋体" w:eastAsia="宋体" w:cs="Times New Roman"/>
          <w:sz w:val="24"/>
          <w:szCs w:val="24"/>
        </w:rPr>
        <w:t>年</w:t>
      </w:r>
      <w:r>
        <w:rPr>
          <w:rFonts w:hint="eastAsia" w:ascii="宋体" w:hAnsi="宋体" w:eastAsia="宋体" w:cs="Times New Roman"/>
          <w:sz w:val="24"/>
          <w:szCs w:val="24"/>
          <w:lang w:val="en-US" w:eastAsia="zh-CN"/>
        </w:rPr>
        <w:t>12</w:t>
      </w:r>
      <w:r>
        <w:rPr>
          <w:rFonts w:hint="eastAsia" w:ascii="宋体" w:hAnsi="宋体" w:eastAsia="宋体" w:cs="Times New Roman"/>
          <w:sz w:val="24"/>
          <w:szCs w:val="24"/>
        </w:rPr>
        <w:t>月</w:t>
      </w:r>
      <w:r>
        <w:rPr>
          <w:rFonts w:hint="eastAsia" w:ascii="宋体" w:hAnsi="宋体" w:eastAsia="宋体" w:cs="Times New Roman"/>
          <w:sz w:val="24"/>
          <w:szCs w:val="24"/>
          <w:lang w:val="en-US" w:eastAsia="zh-CN"/>
        </w:rPr>
        <w:t>24</w:t>
      </w:r>
      <w:r>
        <w:rPr>
          <w:rFonts w:hint="eastAsia" w:ascii="宋体" w:hAnsi="宋体" w:eastAsia="宋体" w:cs="Times New Roman"/>
          <w:sz w:val="24"/>
          <w:szCs w:val="24"/>
        </w:rPr>
        <w:t>日</w:t>
      </w:r>
    </w:p>
    <w:sectPr>
      <w:headerReference r:id="rId3" w:type="default"/>
      <w:pgSz w:w="11907" w:h="16840"/>
      <w:pgMar w:top="1418" w:right="1134" w:bottom="1142" w:left="1588" w:header="907" w:footer="851" w:gutter="0"/>
      <w:pgNumType w:fmt="lowerRoman"/>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NWZiYjYyOTBlYjBjM2JjNmZmNjRmZGVkZTI3NDgifQ=="/>
    <w:docVar w:name="KSO_WPS_MARK_KEY" w:val="995c046d-a431-4831-92a3-0050a9c48ef5"/>
  </w:docVars>
  <w:rsids>
    <w:rsidRoot w:val="00B105CF"/>
    <w:rsid w:val="00012443"/>
    <w:rsid w:val="0002357D"/>
    <w:rsid w:val="0004398B"/>
    <w:rsid w:val="00052AF9"/>
    <w:rsid w:val="00053F6C"/>
    <w:rsid w:val="00062BEA"/>
    <w:rsid w:val="00084998"/>
    <w:rsid w:val="000A6CD9"/>
    <w:rsid w:val="000F1EFB"/>
    <w:rsid w:val="0011791F"/>
    <w:rsid w:val="00126742"/>
    <w:rsid w:val="00133B7C"/>
    <w:rsid w:val="0018573C"/>
    <w:rsid w:val="00191398"/>
    <w:rsid w:val="001A0C42"/>
    <w:rsid w:val="001C5D4F"/>
    <w:rsid w:val="001C6474"/>
    <w:rsid w:val="001E589F"/>
    <w:rsid w:val="001F2649"/>
    <w:rsid w:val="002174D9"/>
    <w:rsid w:val="00253E8A"/>
    <w:rsid w:val="00271FB6"/>
    <w:rsid w:val="00290794"/>
    <w:rsid w:val="002A4EED"/>
    <w:rsid w:val="002A6374"/>
    <w:rsid w:val="002E0289"/>
    <w:rsid w:val="002F530C"/>
    <w:rsid w:val="003312BB"/>
    <w:rsid w:val="00331DC8"/>
    <w:rsid w:val="00353635"/>
    <w:rsid w:val="00353A8D"/>
    <w:rsid w:val="00355A03"/>
    <w:rsid w:val="0037571A"/>
    <w:rsid w:val="00397859"/>
    <w:rsid w:val="003A273D"/>
    <w:rsid w:val="003D1A40"/>
    <w:rsid w:val="003E7D5C"/>
    <w:rsid w:val="003F5484"/>
    <w:rsid w:val="003F569F"/>
    <w:rsid w:val="00402867"/>
    <w:rsid w:val="00412B0D"/>
    <w:rsid w:val="00413B06"/>
    <w:rsid w:val="00432BE1"/>
    <w:rsid w:val="00445E35"/>
    <w:rsid w:val="00447A53"/>
    <w:rsid w:val="00485AA5"/>
    <w:rsid w:val="004A253E"/>
    <w:rsid w:val="004B3409"/>
    <w:rsid w:val="004D090D"/>
    <w:rsid w:val="004D097B"/>
    <w:rsid w:val="004D54DF"/>
    <w:rsid w:val="004F6D75"/>
    <w:rsid w:val="0050324F"/>
    <w:rsid w:val="00521BA2"/>
    <w:rsid w:val="005363C6"/>
    <w:rsid w:val="00544D04"/>
    <w:rsid w:val="005938FF"/>
    <w:rsid w:val="005C4CD1"/>
    <w:rsid w:val="005D14C5"/>
    <w:rsid w:val="005D4975"/>
    <w:rsid w:val="005D7F27"/>
    <w:rsid w:val="005E52E6"/>
    <w:rsid w:val="00602AF0"/>
    <w:rsid w:val="00617247"/>
    <w:rsid w:val="00617B5A"/>
    <w:rsid w:val="00690736"/>
    <w:rsid w:val="006B28F9"/>
    <w:rsid w:val="006F080C"/>
    <w:rsid w:val="00743425"/>
    <w:rsid w:val="007B34D4"/>
    <w:rsid w:val="007B4CD8"/>
    <w:rsid w:val="007D40CD"/>
    <w:rsid w:val="00823CED"/>
    <w:rsid w:val="00874365"/>
    <w:rsid w:val="00886B18"/>
    <w:rsid w:val="008915ED"/>
    <w:rsid w:val="008A1E2A"/>
    <w:rsid w:val="008A2130"/>
    <w:rsid w:val="008F29BE"/>
    <w:rsid w:val="008F3D27"/>
    <w:rsid w:val="00932042"/>
    <w:rsid w:val="00933FE7"/>
    <w:rsid w:val="00944805"/>
    <w:rsid w:val="00982A8A"/>
    <w:rsid w:val="00997CA5"/>
    <w:rsid w:val="009B2E44"/>
    <w:rsid w:val="009D2F56"/>
    <w:rsid w:val="009D7E9C"/>
    <w:rsid w:val="009E3AA2"/>
    <w:rsid w:val="009F24F4"/>
    <w:rsid w:val="00A438D4"/>
    <w:rsid w:val="00A4596F"/>
    <w:rsid w:val="00A77411"/>
    <w:rsid w:val="00A85E80"/>
    <w:rsid w:val="00A979F6"/>
    <w:rsid w:val="00AC6B65"/>
    <w:rsid w:val="00AE4485"/>
    <w:rsid w:val="00AE5576"/>
    <w:rsid w:val="00B10085"/>
    <w:rsid w:val="00B105CF"/>
    <w:rsid w:val="00B21316"/>
    <w:rsid w:val="00B3341F"/>
    <w:rsid w:val="00B35957"/>
    <w:rsid w:val="00B36368"/>
    <w:rsid w:val="00B854AB"/>
    <w:rsid w:val="00B93A76"/>
    <w:rsid w:val="00BC3622"/>
    <w:rsid w:val="00BF5D61"/>
    <w:rsid w:val="00BF7D13"/>
    <w:rsid w:val="00C0459B"/>
    <w:rsid w:val="00C32C61"/>
    <w:rsid w:val="00C413BC"/>
    <w:rsid w:val="00C41C22"/>
    <w:rsid w:val="00C46F14"/>
    <w:rsid w:val="00C6015E"/>
    <w:rsid w:val="00C61ED6"/>
    <w:rsid w:val="00C82A10"/>
    <w:rsid w:val="00C9351A"/>
    <w:rsid w:val="00C94DD7"/>
    <w:rsid w:val="00CE01DA"/>
    <w:rsid w:val="00D22319"/>
    <w:rsid w:val="00D23E42"/>
    <w:rsid w:val="00D25435"/>
    <w:rsid w:val="00D4668B"/>
    <w:rsid w:val="00D526AE"/>
    <w:rsid w:val="00D64352"/>
    <w:rsid w:val="00D87418"/>
    <w:rsid w:val="00D90C9E"/>
    <w:rsid w:val="00DB47C0"/>
    <w:rsid w:val="00E15FD3"/>
    <w:rsid w:val="00E24409"/>
    <w:rsid w:val="00E62117"/>
    <w:rsid w:val="00E62CD3"/>
    <w:rsid w:val="00E63B86"/>
    <w:rsid w:val="00E84371"/>
    <w:rsid w:val="00E86A52"/>
    <w:rsid w:val="00EA3DCF"/>
    <w:rsid w:val="00F51E15"/>
    <w:rsid w:val="00FB3583"/>
    <w:rsid w:val="00FD4A83"/>
    <w:rsid w:val="00FE76D9"/>
    <w:rsid w:val="00FF1CCB"/>
    <w:rsid w:val="01FC6AA4"/>
    <w:rsid w:val="07397B77"/>
    <w:rsid w:val="0AD46BC4"/>
    <w:rsid w:val="1ED45433"/>
    <w:rsid w:val="1EF32FF2"/>
    <w:rsid w:val="2D2F5FD5"/>
    <w:rsid w:val="3D072F81"/>
    <w:rsid w:val="3EC71FB1"/>
    <w:rsid w:val="40EE602D"/>
    <w:rsid w:val="456B5958"/>
    <w:rsid w:val="5F037F93"/>
    <w:rsid w:val="62D90CB3"/>
    <w:rsid w:val="6B4A24D7"/>
    <w:rsid w:val="73C337A4"/>
    <w:rsid w:val="75967498"/>
    <w:rsid w:val="77DE7081"/>
    <w:rsid w:val="7A7C7933"/>
    <w:rsid w:val="7B976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llowedHyperlink"/>
    <w:basedOn w:val="7"/>
    <w:semiHidden/>
    <w:unhideWhenUsed/>
    <w:qFormat/>
    <w:uiPriority w:val="99"/>
    <w:rPr>
      <w:color w:val="800080" w:themeColor="followedHyperlink"/>
      <w:u w:val="single"/>
      <w14:textFill>
        <w14:solidFill>
          <w14:schemeClr w14:val="folHlink"/>
        </w14:solidFill>
      </w14:textFill>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character" w:customStyle="1" w:styleId="12">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75B0A-1178-48CA-814F-1434303D0586}">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2231</Words>
  <Characters>2368</Characters>
  <Lines>16</Lines>
  <Paragraphs>4</Paragraphs>
  <TotalTime>2812</TotalTime>
  <ScaleCrop>false</ScaleCrop>
  <LinksUpToDate>false</LinksUpToDate>
  <CharactersWithSpaces>2374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2021-12-12T13:49:00Z</dcterms:created>
  <dc:creator>jinxin</dc:creator>
  <cp:lastModifiedBy>Njtvu</cp:lastModifiedBy>
  <cp:lastPrinted>2016-01-04T07:07:00Z</cp:lastPrinted>
  <dcterms:modified xsi:type="dcterms:W3CDTF">2024-12-24T07:13:18Z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D7567768DC6243B2ABE7EE54FB13A1A4</vt:lpwstr>
  </property>
</Properties>
</file>